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A29A5" w14:textId="01AA0438" w:rsidR="00E46563" w:rsidRPr="0097588B" w:rsidRDefault="00B4328C" w:rsidP="00C402AB">
      <w:pPr>
        <w:rPr>
          <w:b/>
          <w:sz w:val="28"/>
        </w:rPr>
      </w:pPr>
      <w:r>
        <w:rPr>
          <w:b/>
          <w:sz w:val="28"/>
        </w:rPr>
        <w:t>Combined authorities and material participation</w:t>
      </w:r>
      <w:r w:rsidR="00E22D17">
        <w:rPr>
          <w:b/>
          <w:sz w:val="28"/>
        </w:rPr>
        <w:t xml:space="preserve">: </w:t>
      </w:r>
      <w:r w:rsidR="005C4E4E">
        <w:rPr>
          <w:b/>
          <w:sz w:val="28"/>
        </w:rPr>
        <w:t xml:space="preserve">the capacity of Green Belt to </w:t>
      </w:r>
      <w:r w:rsidR="00743180">
        <w:rPr>
          <w:b/>
          <w:sz w:val="28"/>
        </w:rPr>
        <w:t xml:space="preserve">engage </w:t>
      </w:r>
      <w:r w:rsidR="000D36BC">
        <w:rPr>
          <w:b/>
          <w:sz w:val="28"/>
        </w:rPr>
        <w:t xml:space="preserve">political </w:t>
      </w:r>
      <w:r w:rsidR="00743180">
        <w:rPr>
          <w:b/>
          <w:sz w:val="28"/>
        </w:rPr>
        <w:t>publics</w:t>
      </w:r>
      <w:r w:rsidR="005C4E4E">
        <w:rPr>
          <w:b/>
          <w:sz w:val="28"/>
        </w:rPr>
        <w:t xml:space="preserve"> </w:t>
      </w:r>
    </w:p>
    <w:p w14:paraId="76C227C4" w14:textId="77777777" w:rsidR="00E46563" w:rsidRDefault="00C402AB" w:rsidP="00E46563">
      <w:pPr>
        <w:spacing w:line="276" w:lineRule="auto"/>
      </w:pPr>
      <w:r w:rsidRPr="00E80687">
        <w:t xml:space="preserve">By Quintin Bradley </w:t>
      </w:r>
    </w:p>
    <w:p w14:paraId="4A83B5B8" w14:textId="50E18542" w:rsidR="00C402AB" w:rsidRPr="00E80687" w:rsidRDefault="00C402AB" w:rsidP="00E46563">
      <w:pPr>
        <w:spacing w:line="276" w:lineRule="auto"/>
      </w:pPr>
      <w:r w:rsidRPr="00E80687">
        <w:t>Leeds Beckett University</w:t>
      </w:r>
    </w:p>
    <w:p w14:paraId="39DF36F9" w14:textId="77777777" w:rsidR="00C402AB" w:rsidRPr="00E80687" w:rsidRDefault="00C402AB" w:rsidP="00C402AB"/>
    <w:p w14:paraId="434CD436" w14:textId="77777777" w:rsidR="00C402AB" w:rsidRPr="00E80687" w:rsidRDefault="00C402AB" w:rsidP="00C402AB">
      <w:pPr>
        <w:rPr>
          <w:b/>
        </w:rPr>
      </w:pPr>
      <w:r w:rsidRPr="00E80687">
        <w:rPr>
          <w:b/>
        </w:rPr>
        <w:t xml:space="preserve">Corresponding author: </w:t>
      </w:r>
    </w:p>
    <w:p w14:paraId="7575E8B7" w14:textId="77777777" w:rsidR="00C402AB" w:rsidRPr="00E80687" w:rsidRDefault="00C402AB" w:rsidP="0097588B">
      <w:pPr>
        <w:spacing w:line="276" w:lineRule="auto"/>
      </w:pPr>
      <w:proofErr w:type="spellStart"/>
      <w:r w:rsidRPr="00E80687">
        <w:t>Dr.</w:t>
      </w:r>
      <w:proofErr w:type="spellEnd"/>
      <w:r w:rsidRPr="00E80687">
        <w:t xml:space="preserve"> Quintin Bradley</w:t>
      </w:r>
    </w:p>
    <w:p w14:paraId="476DB129" w14:textId="77777777" w:rsidR="00C402AB" w:rsidRPr="00E80687" w:rsidRDefault="00C402AB" w:rsidP="0097588B">
      <w:pPr>
        <w:spacing w:line="276" w:lineRule="auto"/>
      </w:pPr>
      <w:r w:rsidRPr="00E80687">
        <w:t>Senior Lecturer in Planning &amp; Housing, Leeds Beckett University</w:t>
      </w:r>
    </w:p>
    <w:p w14:paraId="56325553" w14:textId="77777777" w:rsidR="00C402AB" w:rsidRPr="00E80687" w:rsidRDefault="00C402AB" w:rsidP="0097588B">
      <w:pPr>
        <w:spacing w:line="276" w:lineRule="auto"/>
      </w:pPr>
      <w:r w:rsidRPr="00E80687">
        <w:rPr>
          <w:lang w:eastAsia="en-GB"/>
        </w:rPr>
        <w:t>The Northern Terrace, Leeds LS2 8AG, United Kingdom</w:t>
      </w:r>
    </w:p>
    <w:p w14:paraId="64002C6A" w14:textId="77777777" w:rsidR="00C402AB" w:rsidRPr="00E80687" w:rsidRDefault="00C402AB" w:rsidP="0097588B">
      <w:pPr>
        <w:spacing w:line="276" w:lineRule="auto"/>
      </w:pPr>
      <w:r w:rsidRPr="00E80687">
        <w:t>Tel: 44 (0)113 8129164</w:t>
      </w:r>
    </w:p>
    <w:p w14:paraId="75B4C17C" w14:textId="77777777" w:rsidR="00C402AB" w:rsidRPr="00E80687" w:rsidRDefault="008F6EBF" w:rsidP="0097588B">
      <w:pPr>
        <w:spacing w:line="276" w:lineRule="auto"/>
      </w:pPr>
      <w:hyperlink r:id="rId7" w:history="1">
        <w:r w:rsidR="00C402AB" w:rsidRPr="00E80687">
          <w:rPr>
            <w:rStyle w:val="Hyperlink"/>
          </w:rPr>
          <w:t>q.bradley@leedsbeckett.ac.uk</w:t>
        </w:r>
      </w:hyperlink>
    </w:p>
    <w:p w14:paraId="11C11B22" w14:textId="5092A4A2" w:rsidR="00543465" w:rsidRDefault="00543465" w:rsidP="00A019CB"/>
    <w:p w14:paraId="24C2C52D" w14:textId="3EB85FB1" w:rsidR="0047776D" w:rsidRPr="0047776D" w:rsidRDefault="0047776D" w:rsidP="00A019CB">
      <w:pPr>
        <w:rPr>
          <w:u w:val="single"/>
        </w:rPr>
      </w:pPr>
      <w:r w:rsidRPr="0047776D">
        <w:rPr>
          <w:u w:val="single"/>
        </w:rPr>
        <w:t>Abstract</w:t>
      </w:r>
    </w:p>
    <w:p w14:paraId="08772FC7" w14:textId="51DA35EB" w:rsidR="00615C08" w:rsidRDefault="0028770B" w:rsidP="00A019CB">
      <w:r>
        <w:t xml:space="preserve">The </w:t>
      </w:r>
      <w:r w:rsidR="005353C9">
        <w:t xml:space="preserve">aim of this paper is to consider the </w:t>
      </w:r>
      <w:r>
        <w:t>passion</w:t>
      </w:r>
      <w:r w:rsidR="005353C9">
        <w:t>s</w:t>
      </w:r>
      <w:r>
        <w:t xml:space="preserve"> aroused by Green Belts in their urban containment </w:t>
      </w:r>
      <w:r w:rsidR="00164757">
        <w:t>function</w:t>
      </w:r>
      <w:r w:rsidR="005353C9">
        <w:t xml:space="preserve"> as a political accomplishment that has the capacity to orient publics around </w:t>
      </w:r>
      <w:r w:rsidR="00FB28F7">
        <w:t>new spaces of</w:t>
      </w:r>
      <w:r w:rsidR="005353C9">
        <w:t xml:space="preserve"> governance</w:t>
      </w:r>
      <w:r w:rsidR="00FB28F7">
        <w:t xml:space="preserve">.  The paper addresses what it identifies as a problem of recognition in the new </w:t>
      </w:r>
      <w:r w:rsidR="003F3918">
        <w:t xml:space="preserve">combined authorities </w:t>
      </w:r>
      <w:r w:rsidR="00632857">
        <w:t>in England</w:t>
      </w:r>
      <w:r w:rsidR="00FB28F7">
        <w:t xml:space="preserve"> </w:t>
      </w:r>
      <w:r w:rsidR="009F18E5">
        <w:t xml:space="preserve">where </w:t>
      </w:r>
      <w:r w:rsidR="008D1999">
        <w:t>public</w:t>
      </w:r>
      <w:r w:rsidR="00B57C72">
        <w:t xml:space="preserve"> identity and belonging</w:t>
      </w:r>
      <w:r w:rsidR="008D1999">
        <w:t xml:space="preserve"> may be more firmly rooted in other places and settings</w:t>
      </w:r>
      <w:r w:rsidR="003F3918">
        <w:t xml:space="preserve">. </w:t>
      </w:r>
      <w:r w:rsidR="00632857">
        <w:t xml:space="preserve"> </w:t>
      </w:r>
      <w:r w:rsidR="005C4E4E">
        <w:t>It draws on the literature on material participation to locate the capacity to foster public belonging in objects, things and settings, and considers the environmental planning designation of Green Belt as an assemblage of the human and non-human</w:t>
      </w:r>
      <w:r w:rsidR="002004AD">
        <w:t xml:space="preserve"> which has the power to connect and contain</w:t>
      </w:r>
      <w:r w:rsidR="00AF56A1">
        <w:t xml:space="preserve">. In a case study of plans for Green Belt reduction in the Greater Manchester combined authority </w:t>
      </w:r>
      <w:r w:rsidR="00D105BE">
        <w:t>the paper</w:t>
      </w:r>
      <w:r w:rsidR="00AF56A1">
        <w:t xml:space="preserve"> evidences the power of the non-human to mobilise public engagement and to foster territorial identity</w:t>
      </w:r>
      <w:r w:rsidR="00D105BE">
        <w:t xml:space="preserve">.  </w:t>
      </w:r>
      <w:r w:rsidR="0028719B">
        <w:rPr>
          <w:rFonts w:cstheme="minorHAnsi"/>
          <w:szCs w:val="24"/>
        </w:rPr>
        <w:t xml:space="preserve">The paper concludes by setting out </w:t>
      </w:r>
      <w:r w:rsidR="0028719B">
        <w:t xml:space="preserve">an approach to public participation that foregrounds the importance of material interests and </w:t>
      </w:r>
      <w:r w:rsidR="005E2FB3">
        <w:rPr>
          <w:rFonts w:cstheme="minorHAnsi"/>
          <w:szCs w:val="24"/>
        </w:rPr>
        <w:t>affective relations with</w:t>
      </w:r>
      <w:r w:rsidR="0028719B">
        <w:t xml:space="preserve"> objects and things</w:t>
      </w:r>
      <w:r w:rsidR="005942AD">
        <w:t xml:space="preserve"> in the </w:t>
      </w:r>
      <w:r w:rsidR="005942AD">
        <w:rPr>
          <w:rFonts w:cstheme="minorHAnsi"/>
          <w:szCs w:val="24"/>
        </w:rPr>
        <w:t>formation of political communities.</w:t>
      </w:r>
    </w:p>
    <w:p w14:paraId="262CDDE5" w14:textId="4CAFF916" w:rsidR="005E2FB3" w:rsidRDefault="0097588B" w:rsidP="00A019CB">
      <w:pPr>
        <w:rPr>
          <w:u w:val="single"/>
        </w:rPr>
      </w:pPr>
      <w:r>
        <w:rPr>
          <w:u w:val="single"/>
        </w:rPr>
        <w:t>Key words</w:t>
      </w:r>
    </w:p>
    <w:p w14:paraId="15F3A7DF" w14:textId="3923942A" w:rsidR="0097588B" w:rsidRPr="0097588B" w:rsidRDefault="0097588B" w:rsidP="00A019CB">
      <w:r w:rsidRPr="0097588B">
        <w:t>Combined authorities, city regions, green belt, material participation, publics</w:t>
      </w:r>
    </w:p>
    <w:p w14:paraId="748564A4" w14:textId="77777777" w:rsidR="005E2FB3" w:rsidRDefault="005E2FB3" w:rsidP="00A019CB">
      <w:pPr>
        <w:rPr>
          <w:u w:val="single"/>
        </w:rPr>
      </w:pPr>
    </w:p>
    <w:p w14:paraId="49F1D24D" w14:textId="224963C6" w:rsidR="00AC566C" w:rsidRPr="00AC566C" w:rsidRDefault="00AC566C" w:rsidP="00A019CB">
      <w:pPr>
        <w:rPr>
          <w:u w:val="single"/>
        </w:rPr>
      </w:pPr>
      <w:r w:rsidRPr="00AC566C">
        <w:rPr>
          <w:u w:val="single"/>
        </w:rPr>
        <w:t>Introduction</w:t>
      </w:r>
    </w:p>
    <w:p w14:paraId="66B58959" w14:textId="77777777" w:rsidR="004C3C5F" w:rsidRDefault="00FD2D83" w:rsidP="007D1BE2">
      <w:r>
        <w:t>A</w:t>
      </w:r>
      <w:r w:rsidR="00DB6B3D">
        <w:t xml:space="preserve"> spatial reorganisation of govern</w:t>
      </w:r>
      <w:r w:rsidR="00DE2D68">
        <w:t>ance demands a corresponding organisation of publics around new territorial settings.</w:t>
      </w:r>
      <w:r w:rsidR="00665676">
        <w:t xml:space="preserve"> As imagined communities, the new city regions and combined authorities emerging in English governance</w:t>
      </w:r>
      <w:r w:rsidR="00B919AE">
        <w:t xml:space="preserve"> </w:t>
      </w:r>
      <w:r w:rsidR="00EA5783">
        <w:t xml:space="preserve">require </w:t>
      </w:r>
      <w:r w:rsidR="0047378B">
        <w:t xml:space="preserve">the recognition of subjects whose </w:t>
      </w:r>
      <w:r w:rsidR="00421E24">
        <w:t>sense of</w:t>
      </w:r>
      <w:r w:rsidR="0047378B">
        <w:t xml:space="preserve"> belonging may</w:t>
      </w:r>
      <w:r w:rsidR="006C06BE">
        <w:t xml:space="preserve"> be </w:t>
      </w:r>
      <w:r w:rsidR="00E54299">
        <w:t xml:space="preserve">more </w:t>
      </w:r>
      <w:r w:rsidR="00CA197B">
        <w:t>firmly rooted</w:t>
      </w:r>
      <w:r w:rsidR="006C06BE">
        <w:t xml:space="preserve"> </w:t>
      </w:r>
      <w:r w:rsidR="00CA197B">
        <w:t>i</w:t>
      </w:r>
      <w:r w:rsidR="006C06BE">
        <w:t xml:space="preserve">n </w:t>
      </w:r>
      <w:r w:rsidR="00421E24">
        <w:t>other</w:t>
      </w:r>
      <w:r w:rsidR="00E54299">
        <w:t xml:space="preserve"> </w:t>
      </w:r>
      <w:r w:rsidR="00601EAE">
        <w:t xml:space="preserve">places and </w:t>
      </w:r>
      <w:r w:rsidR="00A01AD8">
        <w:t>settings</w:t>
      </w:r>
      <w:r w:rsidR="009201F8">
        <w:t xml:space="preserve"> (Anderson 1991)</w:t>
      </w:r>
      <w:r w:rsidR="006C06BE">
        <w:t xml:space="preserve">. </w:t>
      </w:r>
      <w:r w:rsidR="0047378B">
        <w:t xml:space="preserve"> </w:t>
      </w:r>
      <w:r w:rsidR="00457040">
        <w:t xml:space="preserve">This paper is concerned with the </w:t>
      </w:r>
      <w:r w:rsidR="00BB26A3">
        <w:t>capacity</w:t>
      </w:r>
      <w:r w:rsidR="00457040">
        <w:t xml:space="preserve"> of </w:t>
      </w:r>
      <w:r w:rsidR="00D8729E">
        <w:t xml:space="preserve">environmental settings </w:t>
      </w:r>
      <w:r w:rsidR="00457040">
        <w:t xml:space="preserve">to inaugurate </w:t>
      </w:r>
      <w:r w:rsidR="00D8729E">
        <w:t xml:space="preserve">and engage </w:t>
      </w:r>
      <w:r w:rsidR="00457040">
        <w:t xml:space="preserve">publics and to provide the networks of belonging that </w:t>
      </w:r>
      <w:r w:rsidR="00156092">
        <w:t xml:space="preserve">might </w:t>
      </w:r>
      <w:r w:rsidR="00003485">
        <w:t>align</w:t>
      </w:r>
      <w:r w:rsidR="00457040">
        <w:t xml:space="preserve"> them </w:t>
      </w:r>
      <w:r w:rsidR="00003485">
        <w:t xml:space="preserve">with </w:t>
      </w:r>
      <w:r w:rsidR="005B6F3B">
        <w:t xml:space="preserve">the territorial projects of </w:t>
      </w:r>
      <w:r w:rsidR="00003485">
        <w:t>government</w:t>
      </w:r>
      <w:r w:rsidR="005B6F3B">
        <w:t xml:space="preserve">. </w:t>
      </w:r>
      <w:r w:rsidR="00450031">
        <w:t>It seeks</w:t>
      </w:r>
      <w:r w:rsidR="008A22D3">
        <w:t xml:space="preserve"> to</w:t>
      </w:r>
      <w:r w:rsidR="00156092">
        <w:t xml:space="preserve"> contribute to an emerging literature on material participation</w:t>
      </w:r>
      <w:r w:rsidR="005B6F3B">
        <w:t xml:space="preserve"> that asks h</w:t>
      </w:r>
      <w:r w:rsidR="00BB5F59">
        <w:t xml:space="preserve">ow </w:t>
      </w:r>
      <w:r w:rsidR="005B6F3B">
        <w:t xml:space="preserve">non-human entities </w:t>
      </w:r>
      <w:r w:rsidR="00270326">
        <w:t>can be understood to organise and mobilise publics</w:t>
      </w:r>
      <w:r w:rsidR="00545363">
        <w:t xml:space="preserve">. </w:t>
      </w:r>
      <w:r w:rsidR="00B948A6">
        <w:t xml:space="preserve">It </w:t>
      </w:r>
      <w:r w:rsidR="00545363">
        <w:t>investigates the</w:t>
      </w:r>
      <w:r w:rsidR="007E2708">
        <w:t xml:space="preserve"> ‘powers of </w:t>
      </w:r>
      <w:r w:rsidR="004E72D2">
        <w:t xml:space="preserve">engagement’ </w:t>
      </w:r>
      <w:r w:rsidR="009F0D9B">
        <w:t>(</w:t>
      </w:r>
      <w:proofErr w:type="spellStart"/>
      <w:r w:rsidR="009F0D9B">
        <w:t>Marres</w:t>
      </w:r>
      <w:proofErr w:type="spellEnd"/>
      <w:r w:rsidR="009F0D9B">
        <w:t>, 2012: 106) invested in the Green Belt</w:t>
      </w:r>
      <w:r w:rsidR="00450031">
        <w:t xml:space="preserve">, an </w:t>
      </w:r>
      <w:r w:rsidR="00545363">
        <w:t>environmental designation</w:t>
      </w:r>
      <w:r w:rsidR="00450031">
        <w:t xml:space="preserve"> internationally </w:t>
      </w:r>
      <w:r w:rsidR="009F0D9B">
        <w:t>adopted by</w:t>
      </w:r>
      <w:r w:rsidR="00450031">
        <w:t xml:space="preserve"> spatial planning regime</w:t>
      </w:r>
      <w:r w:rsidR="00545363">
        <w:t>s</w:t>
      </w:r>
      <w:r w:rsidR="00D00AAF">
        <w:t xml:space="preserve">, and famously associated </w:t>
      </w:r>
      <w:r w:rsidR="0083194D">
        <w:t xml:space="preserve">with </w:t>
      </w:r>
      <w:r w:rsidR="00BE3C99">
        <w:t>the arousal</w:t>
      </w:r>
      <w:r w:rsidR="0083194D">
        <w:t xml:space="preserve"> of</w:t>
      </w:r>
      <w:r w:rsidR="00D00AAF">
        <w:t xml:space="preserve"> passionately loyal identification</w:t>
      </w:r>
      <w:r w:rsidR="000E2B26">
        <w:t xml:space="preserve">. </w:t>
      </w:r>
      <w:r w:rsidR="004E7937">
        <w:t>T</w:t>
      </w:r>
      <w:r w:rsidR="00D93E35">
        <w:t>h</w:t>
      </w:r>
      <w:r w:rsidR="005F242D">
        <w:t xml:space="preserve">e argument </w:t>
      </w:r>
      <w:r w:rsidR="002248DD">
        <w:t xml:space="preserve">made </w:t>
      </w:r>
      <w:r w:rsidR="005F242D">
        <w:t>here is that the</w:t>
      </w:r>
      <w:r w:rsidR="00D93E35">
        <w:t xml:space="preserve"> </w:t>
      </w:r>
      <w:r w:rsidR="00803745">
        <w:t xml:space="preserve">arousal </w:t>
      </w:r>
      <w:r w:rsidR="005F242D">
        <w:t xml:space="preserve">of </w:t>
      </w:r>
      <w:r w:rsidR="002F1BEB">
        <w:t>such concern</w:t>
      </w:r>
      <w:r w:rsidR="005F242D">
        <w:t xml:space="preserve"> </w:t>
      </w:r>
      <w:r w:rsidR="00B11425">
        <w:t>needs to be considered a</w:t>
      </w:r>
      <w:r w:rsidR="002F1BEB">
        <w:t>s</w:t>
      </w:r>
      <w:r w:rsidR="00D93E35">
        <w:t xml:space="preserve"> a political </w:t>
      </w:r>
      <w:r w:rsidR="00A11769">
        <w:t>accomplishment</w:t>
      </w:r>
      <w:r w:rsidR="009F1EB1">
        <w:t xml:space="preserve"> </w:t>
      </w:r>
      <w:r w:rsidR="003B312B">
        <w:t>and th</w:t>
      </w:r>
      <w:r w:rsidR="0089688E">
        <w:t>e paper investigates the work done by</w:t>
      </w:r>
      <w:r w:rsidR="003B312B">
        <w:t xml:space="preserve"> Green Belt </w:t>
      </w:r>
      <w:r w:rsidR="00C27485">
        <w:t xml:space="preserve">to engage publics in </w:t>
      </w:r>
      <w:r w:rsidR="00DE0975">
        <w:t>political</w:t>
      </w:r>
      <w:r w:rsidR="00C27485">
        <w:t xml:space="preserve"> debate and to orient them towards the settings of </w:t>
      </w:r>
      <w:r w:rsidR="00DE0975">
        <w:t>democratic governance</w:t>
      </w:r>
      <w:r w:rsidR="00E1378B">
        <w:t>.</w:t>
      </w:r>
      <w:r w:rsidR="00B16848">
        <w:t xml:space="preserve"> </w:t>
      </w:r>
    </w:p>
    <w:p w14:paraId="09D1421E" w14:textId="74F920A9" w:rsidR="00192CC5" w:rsidRDefault="00B16848" w:rsidP="00A019CB">
      <w:r>
        <w:t>It presents a case study of the performative agency of Green Belt in mobilising publics around a new spatial organisation of govern</w:t>
      </w:r>
      <w:r w:rsidR="00DE0975">
        <w:t>ment</w:t>
      </w:r>
      <w:r>
        <w:t xml:space="preserve"> in North West England, the Greater Manchester Combined Authority</w:t>
      </w:r>
      <w:r w:rsidR="003C6E5D">
        <w:t>, where a</w:t>
      </w:r>
      <w:r>
        <w:t xml:space="preserve"> spatial planning framework published in late 2016 set out proposals to allocate Green Belt land for development to enable sub-regional economic growth. In research with the publics mobilised by the threat to Green Belt the paper charts the</w:t>
      </w:r>
      <w:r w:rsidR="00256F0B">
        <w:t xml:space="preserve"> mediation of their </w:t>
      </w:r>
      <w:r w:rsidR="00A96D4B">
        <w:t xml:space="preserve">attachments and </w:t>
      </w:r>
      <w:r w:rsidR="00256F0B">
        <w:t>allegiances that resulted in an emerging</w:t>
      </w:r>
      <w:r>
        <w:t xml:space="preserve"> identification with the </w:t>
      </w:r>
      <w:r w:rsidR="009D22E9">
        <w:t>city region as a political entity</w:t>
      </w:r>
      <w:r>
        <w:t xml:space="preserve"> and their engagement </w:t>
      </w:r>
      <w:r w:rsidR="001248E1">
        <w:t>in</w:t>
      </w:r>
      <w:r>
        <w:t xml:space="preserve"> competing visions </w:t>
      </w:r>
      <w:r w:rsidR="009D22E9">
        <w:t>of</w:t>
      </w:r>
      <w:r>
        <w:t xml:space="preserve"> its future. </w:t>
      </w:r>
      <w:r w:rsidR="003C0F21">
        <w:t xml:space="preserve">The paper begins with a discussion of the </w:t>
      </w:r>
      <w:r w:rsidR="00867FA4">
        <w:t xml:space="preserve">relation </w:t>
      </w:r>
      <w:r w:rsidR="003C0F21">
        <w:t xml:space="preserve">of political publics </w:t>
      </w:r>
      <w:r w:rsidR="00867FA4">
        <w:t>to</w:t>
      </w:r>
      <w:r w:rsidR="003C0F21">
        <w:t xml:space="preserve"> </w:t>
      </w:r>
      <w:r w:rsidR="000F73A0">
        <w:t xml:space="preserve">the new spaces of governance and </w:t>
      </w:r>
      <w:r w:rsidR="003C0F21">
        <w:t xml:space="preserve">introduces </w:t>
      </w:r>
      <w:r w:rsidR="000F73A0">
        <w:t xml:space="preserve">a topological approach to </w:t>
      </w:r>
      <w:r w:rsidR="003C0F21">
        <w:t xml:space="preserve">the concept of </w:t>
      </w:r>
      <w:r w:rsidR="000F73A0">
        <w:t>region</w:t>
      </w:r>
      <w:r w:rsidR="00867FA4">
        <w:t>al identity</w:t>
      </w:r>
      <w:r w:rsidR="005E42C9">
        <w:t xml:space="preserve"> in which the role of the non-human and of</w:t>
      </w:r>
      <w:r w:rsidR="00867FA4">
        <w:t xml:space="preserve"> </w:t>
      </w:r>
      <w:r w:rsidR="003C0F21">
        <w:t>material participation</w:t>
      </w:r>
      <w:r w:rsidR="00C0741D">
        <w:t xml:space="preserve"> is emphasised</w:t>
      </w:r>
      <w:r w:rsidR="003C0F21">
        <w:t>.</w:t>
      </w:r>
      <w:r w:rsidR="00B81708">
        <w:t xml:space="preserve"> In the following section, Green Belt is </w:t>
      </w:r>
      <w:r w:rsidR="00A41353">
        <w:t xml:space="preserve">considered </w:t>
      </w:r>
      <w:r w:rsidR="00B81708">
        <w:t>as a spatial planning practice that organises the attachments of the human for the non-human and that has the capacity to engage publics in issues and communities.</w:t>
      </w:r>
      <w:r w:rsidR="00971B1E">
        <w:t xml:space="preserve"> A methodological framework for the case study is then set out, and the paper explores in primary research the capacity of </w:t>
      </w:r>
      <w:r w:rsidR="00971B1E">
        <w:lastRenderedPageBreak/>
        <w:t>Green Belt to inspire public engagement in place and regional identity.</w:t>
      </w:r>
      <w:r w:rsidR="00D33655" w:rsidRPr="00D33655">
        <w:t xml:space="preserve"> </w:t>
      </w:r>
      <w:r w:rsidR="00D33655">
        <w:t>The paper concludes that the environmental designation of Green Belt can be understood as an instrument of ‘collective becoming’ that is constitutive of citizen engagement and can enact the new imagined communities of the English combined authorities (Metzger 2013a: 793).</w:t>
      </w:r>
    </w:p>
    <w:p w14:paraId="0BD656A9" w14:textId="0A0296DB" w:rsidR="00400B09" w:rsidRDefault="00400B09"/>
    <w:p w14:paraId="206206DC" w14:textId="7BD6DBB3" w:rsidR="004A6832" w:rsidRPr="00150F3C" w:rsidRDefault="00150F3C">
      <w:pPr>
        <w:rPr>
          <w:u w:val="single"/>
        </w:rPr>
      </w:pPr>
      <w:r w:rsidRPr="00150F3C">
        <w:rPr>
          <w:u w:val="single"/>
        </w:rPr>
        <w:t>Participation</w:t>
      </w:r>
      <w:r w:rsidR="00C96DF0">
        <w:rPr>
          <w:u w:val="single"/>
        </w:rPr>
        <w:t>, places</w:t>
      </w:r>
      <w:r w:rsidRPr="00150F3C">
        <w:rPr>
          <w:u w:val="single"/>
        </w:rPr>
        <w:t xml:space="preserve"> and the non-human </w:t>
      </w:r>
    </w:p>
    <w:p w14:paraId="7F8C6114" w14:textId="3C44DCC3" w:rsidR="00776B9C" w:rsidRPr="00AF7E20" w:rsidRDefault="00150F3C" w:rsidP="00776B9C">
      <w:r>
        <w:t xml:space="preserve">The idea that publics exist ready to be </w:t>
      </w:r>
      <w:r w:rsidR="00916932">
        <w:t xml:space="preserve">mobilised by </w:t>
      </w:r>
      <w:r w:rsidR="00F1516F">
        <w:t xml:space="preserve">the </w:t>
      </w:r>
      <w:r w:rsidR="00916932">
        <w:t xml:space="preserve">institutions of government </w:t>
      </w:r>
      <w:r w:rsidR="009569E6">
        <w:t>and swept up into the</w:t>
      </w:r>
      <w:r w:rsidR="00916932">
        <w:t xml:space="preserve"> democratic process</w:t>
      </w:r>
      <w:r w:rsidR="0094454E">
        <w:t xml:space="preserve"> provides a</w:t>
      </w:r>
      <w:r w:rsidR="00BF2476">
        <w:t>n enabling accompaniment to the spatial restructuring of governance.</w:t>
      </w:r>
      <w:r w:rsidR="00677379">
        <w:t xml:space="preserve"> </w:t>
      </w:r>
      <w:r w:rsidR="00A87074">
        <w:t>In this rationale the territorialisation</w:t>
      </w:r>
      <w:r w:rsidR="00F31DA3">
        <w:t xml:space="preserve"> and re-territorialisation</w:t>
      </w:r>
      <w:r w:rsidR="00A87074">
        <w:t xml:space="preserve"> of government </w:t>
      </w:r>
      <w:r w:rsidR="00670081">
        <w:t>bestows</w:t>
      </w:r>
      <w:r w:rsidR="00D05ACE">
        <w:t xml:space="preserve"> political identity </w:t>
      </w:r>
      <w:r w:rsidR="00670081">
        <w:t>on</w:t>
      </w:r>
      <w:r w:rsidR="00677379">
        <w:t xml:space="preserve"> a public which </w:t>
      </w:r>
      <w:r w:rsidR="00F31DA3">
        <w:t>already</w:t>
      </w:r>
      <w:r w:rsidR="00A87074">
        <w:t xml:space="preserve"> </w:t>
      </w:r>
      <w:r w:rsidR="00957F14">
        <w:t xml:space="preserve">exists </w:t>
      </w:r>
      <w:r w:rsidR="00B17C64">
        <w:t>‘in a natural state waiting to be discovered’ (</w:t>
      </w:r>
      <w:proofErr w:type="spellStart"/>
      <w:r w:rsidR="00B17C64">
        <w:t>Chilvers</w:t>
      </w:r>
      <w:proofErr w:type="spellEnd"/>
      <w:r w:rsidR="00B17C64">
        <w:t xml:space="preserve"> &amp; </w:t>
      </w:r>
      <w:proofErr w:type="spellStart"/>
      <w:r w:rsidR="00B17C64">
        <w:t>Kearnes</w:t>
      </w:r>
      <w:proofErr w:type="spellEnd"/>
      <w:r w:rsidR="00B17C64">
        <w:t>, 2016: 4)</w:t>
      </w:r>
      <w:r w:rsidR="00A87074">
        <w:t xml:space="preserve">. </w:t>
      </w:r>
      <w:r w:rsidR="00AE5F22">
        <w:t xml:space="preserve">The </w:t>
      </w:r>
      <w:r w:rsidR="00247EB7">
        <w:t>invitation to</w:t>
      </w:r>
      <w:r w:rsidR="003B0D5D">
        <w:t xml:space="preserve"> </w:t>
      </w:r>
      <w:r w:rsidR="00AE5F22">
        <w:t xml:space="preserve">public </w:t>
      </w:r>
      <w:r w:rsidR="00C75006">
        <w:t>participat</w:t>
      </w:r>
      <w:r w:rsidR="00AE5F22">
        <w:t>ion</w:t>
      </w:r>
      <w:r w:rsidR="00C75006">
        <w:t xml:space="preserve"> is simply extended from one </w:t>
      </w:r>
      <w:r w:rsidR="00AE5F22">
        <w:t xml:space="preserve">site </w:t>
      </w:r>
      <w:r w:rsidR="00C75006">
        <w:t xml:space="preserve">of </w:t>
      </w:r>
      <w:r w:rsidR="00FE1B5A">
        <w:t xml:space="preserve">spatial </w:t>
      </w:r>
      <w:r w:rsidR="00C75006">
        <w:t>governance to another</w:t>
      </w:r>
      <w:r w:rsidR="001A7A24">
        <w:t>, with the expectation that publics will follow</w:t>
      </w:r>
      <w:r w:rsidR="003400E8">
        <w:t xml:space="preserve">. </w:t>
      </w:r>
      <w:r w:rsidR="00BF1CFD">
        <w:rPr>
          <w:rFonts w:cstheme="minorHAnsi"/>
          <w:szCs w:val="24"/>
        </w:rPr>
        <w:t xml:space="preserve">The appropriateness of </w:t>
      </w:r>
      <w:r w:rsidR="00ED7B7D">
        <w:rPr>
          <w:rFonts w:cstheme="minorHAnsi"/>
          <w:szCs w:val="24"/>
        </w:rPr>
        <w:t xml:space="preserve">the sites </w:t>
      </w:r>
      <w:r w:rsidR="00C278B6">
        <w:rPr>
          <w:rFonts w:cstheme="minorHAnsi"/>
          <w:szCs w:val="24"/>
        </w:rPr>
        <w:t xml:space="preserve">and processes </w:t>
      </w:r>
      <w:r w:rsidR="00ED7B7D">
        <w:rPr>
          <w:rFonts w:cstheme="minorHAnsi"/>
          <w:szCs w:val="24"/>
        </w:rPr>
        <w:t xml:space="preserve">of </w:t>
      </w:r>
      <w:r w:rsidR="00BF1CFD">
        <w:rPr>
          <w:rFonts w:cstheme="minorHAnsi"/>
          <w:szCs w:val="24"/>
        </w:rPr>
        <w:t xml:space="preserve">governance </w:t>
      </w:r>
      <w:r w:rsidR="00353EC4">
        <w:rPr>
          <w:rFonts w:cstheme="minorHAnsi"/>
          <w:szCs w:val="24"/>
        </w:rPr>
        <w:t>remains</w:t>
      </w:r>
      <w:r w:rsidR="00BF1CFD">
        <w:rPr>
          <w:rFonts w:cstheme="minorHAnsi"/>
          <w:szCs w:val="24"/>
        </w:rPr>
        <w:t xml:space="preserve"> </w:t>
      </w:r>
      <w:r w:rsidR="00353EC4">
        <w:rPr>
          <w:rFonts w:cstheme="minorHAnsi"/>
          <w:szCs w:val="24"/>
        </w:rPr>
        <w:t>unquestioned,</w:t>
      </w:r>
      <w:r w:rsidR="00ED7B7D">
        <w:rPr>
          <w:rFonts w:cstheme="minorHAnsi"/>
          <w:szCs w:val="24"/>
        </w:rPr>
        <w:t xml:space="preserve"> and </w:t>
      </w:r>
      <w:r w:rsidR="00BF1CFD">
        <w:rPr>
          <w:rFonts w:cstheme="minorHAnsi"/>
          <w:szCs w:val="24"/>
        </w:rPr>
        <w:t>the burden fall</w:t>
      </w:r>
      <w:r w:rsidR="00ED7B7D">
        <w:rPr>
          <w:rFonts w:cstheme="minorHAnsi"/>
          <w:szCs w:val="24"/>
        </w:rPr>
        <w:t>s</w:t>
      </w:r>
      <w:r w:rsidR="00BF1CFD">
        <w:rPr>
          <w:rFonts w:cstheme="minorHAnsi"/>
          <w:szCs w:val="24"/>
        </w:rPr>
        <w:t xml:space="preserve"> </w:t>
      </w:r>
      <w:r w:rsidR="00ED7B7D">
        <w:rPr>
          <w:rFonts w:cstheme="minorHAnsi"/>
          <w:szCs w:val="24"/>
        </w:rPr>
        <w:t xml:space="preserve">on the public </w:t>
      </w:r>
      <w:r w:rsidR="00BF1CFD">
        <w:rPr>
          <w:rFonts w:cstheme="minorHAnsi"/>
          <w:szCs w:val="24"/>
        </w:rPr>
        <w:t xml:space="preserve">to justify their </w:t>
      </w:r>
      <w:r w:rsidR="00741744">
        <w:rPr>
          <w:rFonts w:cstheme="minorHAnsi"/>
          <w:szCs w:val="24"/>
        </w:rPr>
        <w:t>presence</w:t>
      </w:r>
      <w:r w:rsidR="00BF1CFD">
        <w:rPr>
          <w:rFonts w:cstheme="minorHAnsi"/>
          <w:szCs w:val="24"/>
        </w:rPr>
        <w:t xml:space="preserve"> or absence</w:t>
      </w:r>
      <w:r w:rsidR="00741744">
        <w:rPr>
          <w:rFonts w:cstheme="minorHAnsi"/>
          <w:szCs w:val="24"/>
        </w:rPr>
        <w:t xml:space="preserve"> in response to the extension of an invitation.</w:t>
      </w:r>
      <w:r w:rsidR="00BF1CFD">
        <w:t xml:space="preserve"> </w:t>
      </w:r>
      <w:r w:rsidR="00247A6E">
        <w:t xml:space="preserve">The theorist </w:t>
      </w:r>
      <w:proofErr w:type="spellStart"/>
      <w:r w:rsidR="008426BF">
        <w:t>Noortje</w:t>
      </w:r>
      <w:proofErr w:type="spellEnd"/>
      <w:r w:rsidR="008426BF">
        <w:t xml:space="preserve"> </w:t>
      </w:r>
      <w:proofErr w:type="spellStart"/>
      <w:r w:rsidR="008426BF">
        <w:t>Marres</w:t>
      </w:r>
      <w:proofErr w:type="spellEnd"/>
      <w:r w:rsidR="008426BF">
        <w:t xml:space="preserve"> </w:t>
      </w:r>
      <w:r w:rsidR="00EF3BFA">
        <w:t xml:space="preserve">(2012) </w:t>
      </w:r>
      <w:r w:rsidR="008A06FC">
        <w:t xml:space="preserve">has </w:t>
      </w:r>
      <w:r w:rsidR="00FA51F5">
        <w:t>challenge</w:t>
      </w:r>
      <w:r w:rsidR="008A06FC">
        <w:t>d</w:t>
      </w:r>
      <w:r w:rsidR="00FA51F5">
        <w:t xml:space="preserve"> this definition of participation</w:t>
      </w:r>
      <w:r w:rsidR="003E20F3">
        <w:t xml:space="preserve"> with its assumption of relevance</w:t>
      </w:r>
      <w:r w:rsidR="003E5606">
        <w:t xml:space="preserve">, arguing that </w:t>
      </w:r>
      <w:r w:rsidR="00833488">
        <w:t>public</w:t>
      </w:r>
      <w:r w:rsidR="006B436C">
        <w:t>s</w:t>
      </w:r>
      <w:r w:rsidR="00936B9E">
        <w:rPr>
          <w:rFonts w:cstheme="minorHAnsi"/>
          <w:szCs w:val="24"/>
        </w:rPr>
        <w:t xml:space="preserve"> may </w:t>
      </w:r>
      <w:r w:rsidR="00B80699">
        <w:rPr>
          <w:rFonts w:cstheme="minorHAnsi"/>
          <w:szCs w:val="24"/>
        </w:rPr>
        <w:t xml:space="preserve">be closely </w:t>
      </w:r>
      <w:r w:rsidR="003E20F3">
        <w:rPr>
          <w:rFonts w:cstheme="minorHAnsi"/>
          <w:szCs w:val="24"/>
        </w:rPr>
        <w:t>engaged</w:t>
      </w:r>
      <w:r w:rsidR="00B80699">
        <w:rPr>
          <w:rFonts w:cstheme="minorHAnsi"/>
          <w:szCs w:val="24"/>
        </w:rPr>
        <w:t xml:space="preserve"> in political issues while </w:t>
      </w:r>
      <w:r w:rsidR="00F664B9">
        <w:rPr>
          <w:rFonts w:cstheme="minorHAnsi"/>
          <w:szCs w:val="24"/>
        </w:rPr>
        <w:t>remain</w:t>
      </w:r>
      <w:r w:rsidR="00B80699">
        <w:rPr>
          <w:rFonts w:cstheme="minorHAnsi"/>
          <w:szCs w:val="24"/>
        </w:rPr>
        <w:t>ing</w:t>
      </w:r>
      <w:r w:rsidR="00936B9E">
        <w:rPr>
          <w:rFonts w:cstheme="minorHAnsi"/>
          <w:szCs w:val="24"/>
        </w:rPr>
        <w:t xml:space="preserve"> distant from the sites of </w:t>
      </w:r>
      <w:r w:rsidR="00E22D17">
        <w:rPr>
          <w:rFonts w:cstheme="minorHAnsi"/>
          <w:szCs w:val="24"/>
        </w:rPr>
        <w:t>issue formation</w:t>
      </w:r>
      <w:r w:rsidR="00936B9E">
        <w:rPr>
          <w:rFonts w:cstheme="minorHAnsi"/>
          <w:szCs w:val="24"/>
        </w:rPr>
        <w:t xml:space="preserve">. </w:t>
      </w:r>
      <w:r w:rsidR="00C56A4C">
        <w:rPr>
          <w:rFonts w:cstheme="minorHAnsi"/>
          <w:szCs w:val="24"/>
        </w:rPr>
        <w:t xml:space="preserve">Alongside other theorists in </w:t>
      </w:r>
      <w:r w:rsidR="003E20F3">
        <w:rPr>
          <w:rFonts w:cstheme="minorHAnsi"/>
          <w:szCs w:val="24"/>
        </w:rPr>
        <w:t xml:space="preserve">the field of </w:t>
      </w:r>
      <w:r w:rsidR="00C56A4C">
        <w:rPr>
          <w:rFonts w:cstheme="minorHAnsi"/>
          <w:szCs w:val="24"/>
        </w:rPr>
        <w:t xml:space="preserve">Science and Technology Studies, </w:t>
      </w:r>
      <w:proofErr w:type="spellStart"/>
      <w:r w:rsidR="00F1243C">
        <w:rPr>
          <w:rFonts w:cstheme="minorHAnsi"/>
          <w:szCs w:val="24"/>
        </w:rPr>
        <w:t>Marres</w:t>
      </w:r>
      <w:proofErr w:type="spellEnd"/>
      <w:r w:rsidR="00EF3BFA">
        <w:rPr>
          <w:rFonts w:cstheme="minorHAnsi"/>
          <w:szCs w:val="24"/>
        </w:rPr>
        <w:t xml:space="preserve"> </w:t>
      </w:r>
      <w:r w:rsidR="00EF3BFA">
        <w:t>(2005a, 2005b)</w:t>
      </w:r>
      <w:r w:rsidR="00F1243C">
        <w:rPr>
          <w:rFonts w:cstheme="minorHAnsi"/>
          <w:szCs w:val="24"/>
        </w:rPr>
        <w:t xml:space="preserve"> insists </w:t>
      </w:r>
      <w:r w:rsidR="00C82EBC">
        <w:t>on the capacity of issues to call publics into being</w:t>
      </w:r>
      <w:r w:rsidR="00FB479F">
        <w:t>. She</w:t>
      </w:r>
      <w:r w:rsidR="00EF3BFA">
        <w:t xml:space="preserve"> argues</w:t>
      </w:r>
      <w:r w:rsidR="00C82EBC">
        <w:t xml:space="preserve"> that </w:t>
      </w:r>
      <w:r w:rsidR="00D07C02">
        <w:t xml:space="preserve">issues, or </w:t>
      </w:r>
      <w:r w:rsidR="00BA4E41">
        <w:t>‘</w:t>
      </w:r>
      <w:r w:rsidR="00D07C02">
        <w:t>matters of concern</w:t>
      </w:r>
      <w:r w:rsidR="00BA4E41">
        <w:t>’ (</w:t>
      </w:r>
      <w:r w:rsidR="00F20F69">
        <w:t>Latour, 2005a: 23</w:t>
      </w:r>
      <w:r w:rsidR="00BA4E41">
        <w:t>)</w:t>
      </w:r>
      <w:r w:rsidR="00D07C02">
        <w:t>, are constitutive of political publics</w:t>
      </w:r>
      <w:r w:rsidR="00833488">
        <w:t>.</w:t>
      </w:r>
      <w:r w:rsidR="000569B5">
        <w:t xml:space="preserve"> </w:t>
      </w:r>
      <w:r w:rsidR="008426BF">
        <w:t xml:space="preserve"> </w:t>
      </w:r>
      <w:r w:rsidR="00432339">
        <w:t xml:space="preserve">Not everyone engages in political activity to represent selfless ideals, or to fulfil the obligations of citizenship to participate in democratic life. </w:t>
      </w:r>
      <w:r w:rsidR="000569B5">
        <w:t>People</w:t>
      </w:r>
      <w:r w:rsidR="00432339">
        <w:t xml:space="preserve"> get involved because they are adversely caught up in issues</w:t>
      </w:r>
      <w:r w:rsidR="00646FCF">
        <w:t xml:space="preserve"> and t</w:t>
      </w:r>
      <w:r w:rsidR="00432339">
        <w:t>hey are hailed as democratic citizens by their attachments to the</w:t>
      </w:r>
      <w:r w:rsidR="005028B2">
        <w:t>se</w:t>
      </w:r>
      <w:r w:rsidR="00432339">
        <w:t xml:space="preserve"> issue</w:t>
      </w:r>
      <w:r w:rsidR="00F22A1A">
        <w:t>s</w:t>
      </w:r>
      <w:r w:rsidR="00432339">
        <w:t xml:space="preserve"> (</w:t>
      </w:r>
      <w:proofErr w:type="spellStart"/>
      <w:r w:rsidR="00432339">
        <w:t>Zakhour</w:t>
      </w:r>
      <w:proofErr w:type="spellEnd"/>
      <w:r w:rsidR="00432339">
        <w:t xml:space="preserve"> &amp; Metzger, 2018).</w:t>
      </w:r>
      <w:r w:rsidR="00B44DDA" w:rsidRPr="00B44DDA">
        <w:t xml:space="preserve"> </w:t>
      </w:r>
      <w:r w:rsidR="00AF7E20">
        <w:t xml:space="preserve">What </w:t>
      </w:r>
      <w:proofErr w:type="spellStart"/>
      <w:r w:rsidR="00AF7E20">
        <w:t>Marres</w:t>
      </w:r>
      <w:proofErr w:type="spellEnd"/>
      <w:r w:rsidR="00AF7E20">
        <w:t xml:space="preserve"> </w:t>
      </w:r>
      <w:r w:rsidR="000F6EB3">
        <w:t>(2012</w:t>
      </w:r>
      <w:r w:rsidR="002F5E46">
        <w:t xml:space="preserve">: 140) </w:t>
      </w:r>
      <w:r w:rsidR="00AF7E20">
        <w:t>calls</w:t>
      </w:r>
      <w:r w:rsidR="00776B9C">
        <w:rPr>
          <w:rFonts w:cstheme="minorHAnsi"/>
          <w:szCs w:val="24"/>
        </w:rPr>
        <w:t xml:space="preserve"> </w:t>
      </w:r>
      <w:r w:rsidR="002F5E46">
        <w:rPr>
          <w:rFonts w:cstheme="minorHAnsi"/>
          <w:szCs w:val="24"/>
        </w:rPr>
        <w:t>‘</w:t>
      </w:r>
      <w:r w:rsidR="00776B9C">
        <w:rPr>
          <w:rFonts w:cstheme="minorHAnsi"/>
          <w:szCs w:val="24"/>
        </w:rPr>
        <w:t>relations of relevance</w:t>
      </w:r>
      <w:r w:rsidR="002F5E46">
        <w:rPr>
          <w:rFonts w:cstheme="minorHAnsi"/>
          <w:szCs w:val="24"/>
        </w:rPr>
        <w:t xml:space="preserve">’ </w:t>
      </w:r>
      <w:r w:rsidR="00AF7E20">
        <w:rPr>
          <w:rFonts w:cstheme="minorHAnsi"/>
          <w:szCs w:val="24"/>
        </w:rPr>
        <w:t xml:space="preserve">have to be established </w:t>
      </w:r>
      <w:r w:rsidR="00776B9C">
        <w:rPr>
          <w:rFonts w:cstheme="minorHAnsi"/>
          <w:szCs w:val="24"/>
        </w:rPr>
        <w:t xml:space="preserve">between </w:t>
      </w:r>
      <w:r w:rsidR="00AF7E20">
        <w:rPr>
          <w:rFonts w:cstheme="minorHAnsi"/>
          <w:szCs w:val="24"/>
        </w:rPr>
        <w:t xml:space="preserve">the issues that mobilise public engagement and the sites of governance </w:t>
      </w:r>
      <w:r w:rsidR="002F5E46">
        <w:rPr>
          <w:rFonts w:cstheme="minorHAnsi"/>
          <w:szCs w:val="24"/>
        </w:rPr>
        <w:t>in which</w:t>
      </w:r>
      <w:r w:rsidR="00AF7E20">
        <w:rPr>
          <w:rFonts w:cstheme="minorHAnsi"/>
          <w:szCs w:val="24"/>
        </w:rPr>
        <w:t xml:space="preserve"> the democratic process is confined</w:t>
      </w:r>
      <w:r w:rsidR="002F5E46">
        <w:rPr>
          <w:rFonts w:cstheme="minorHAnsi"/>
          <w:szCs w:val="24"/>
        </w:rPr>
        <w:t xml:space="preserve">. </w:t>
      </w:r>
      <w:r w:rsidR="00776B9C">
        <w:rPr>
          <w:rFonts w:cstheme="minorHAnsi"/>
          <w:szCs w:val="24"/>
        </w:rPr>
        <w:t xml:space="preserve"> </w:t>
      </w:r>
    </w:p>
    <w:p w14:paraId="1215A5BD" w14:textId="6F28748B" w:rsidR="00563583" w:rsidRDefault="003B60DC" w:rsidP="005133D4">
      <w:pPr>
        <w:rPr>
          <w:rFonts w:cstheme="minorHAnsi"/>
          <w:szCs w:val="24"/>
        </w:rPr>
      </w:pPr>
      <w:r>
        <w:t xml:space="preserve">An essential stage in the emergence of </w:t>
      </w:r>
      <w:r w:rsidR="002B3177">
        <w:t xml:space="preserve">a </w:t>
      </w:r>
      <w:r>
        <w:t>region</w:t>
      </w:r>
      <w:r w:rsidR="00646FCF">
        <w:t xml:space="preserve">al </w:t>
      </w:r>
      <w:r w:rsidR="002B3177">
        <w:t xml:space="preserve">public and its </w:t>
      </w:r>
      <w:r w:rsidR="00646FCF">
        <w:t>identi</w:t>
      </w:r>
      <w:r w:rsidR="002B3177">
        <w:t>fication with</w:t>
      </w:r>
      <w:r>
        <w:t xml:space="preserve"> regional governance is </w:t>
      </w:r>
      <w:r w:rsidR="000B0EEF">
        <w:t xml:space="preserve">a demonstration of </w:t>
      </w:r>
      <w:r w:rsidR="001954F3">
        <w:t>‘territorially framed common concerns’</w:t>
      </w:r>
      <w:r w:rsidR="008C1717">
        <w:t>, or issues</w:t>
      </w:r>
      <w:r w:rsidR="001954F3">
        <w:t xml:space="preserve"> </w:t>
      </w:r>
      <w:r w:rsidR="00901B16">
        <w:t>that can only be resolved through regional organisation</w:t>
      </w:r>
      <w:r w:rsidR="00BF0F9B">
        <w:t xml:space="preserve"> </w:t>
      </w:r>
      <w:r w:rsidR="001954F3">
        <w:t xml:space="preserve">(Metzger 2013: 1377). </w:t>
      </w:r>
      <w:r w:rsidR="00364DB0">
        <w:t xml:space="preserve">The assemblage of a </w:t>
      </w:r>
      <w:r w:rsidR="009D213B">
        <w:t>common cause</w:t>
      </w:r>
      <w:r w:rsidR="00364DB0">
        <w:t xml:space="preserve"> </w:t>
      </w:r>
      <w:r w:rsidR="00192468">
        <w:t xml:space="preserve">entails the translation of individual and localised attachments into </w:t>
      </w:r>
      <w:r w:rsidR="00192468">
        <w:lastRenderedPageBreak/>
        <w:t xml:space="preserve">grievances and </w:t>
      </w:r>
      <w:r w:rsidR="00364DB0">
        <w:t xml:space="preserve">issues </w:t>
      </w:r>
      <w:r w:rsidR="0043636A">
        <w:t>that are shared across territory</w:t>
      </w:r>
      <w:r w:rsidR="00364DB0">
        <w:t>.</w:t>
      </w:r>
      <w:r w:rsidR="00364DB0" w:rsidRPr="000269E6">
        <w:t xml:space="preserve"> </w:t>
      </w:r>
      <w:r w:rsidR="00412CC7">
        <w:t>This is, in part, a demonstration of relevance</w:t>
      </w:r>
      <w:r w:rsidR="00B373EB">
        <w:t xml:space="preserve"> (Barry, 2001)</w:t>
      </w:r>
      <w:r w:rsidR="00A16E58">
        <w:t xml:space="preserve">, </w:t>
      </w:r>
      <w:r w:rsidR="00533319">
        <w:t>in which</w:t>
      </w:r>
      <w:r w:rsidR="00412CC7">
        <w:t xml:space="preserve"> </w:t>
      </w:r>
      <w:r w:rsidR="005B0A87">
        <w:rPr>
          <w:rFonts w:cstheme="minorHAnsi"/>
          <w:szCs w:val="24"/>
        </w:rPr>
        <w:t xml:space="preserve">the </w:t>
      </w:r>
      <w:r w:rsidR="00787A76">
        <w:rPr>
          <w:rFonts w:cstheme="minorHAnsi"/>
          <w:szCs w:val="24"/>
        </w:rPr>
        <w:t xml:space="preserve">political </w:t>
      </w:r>
      <w:r w:rsidR="005B0A87">
        <w:rPr>
          <w:rFonts w:cstheme="minorHAnsi"/>
          <w:szCs w:val="24"/>
        </w:rPr>
        <w:t>geograph</w:t>
      </w:r>
      <w:r w:rsidR="00336C4F">
        <w:rPr>
          <w:rFonts w:cstheme="minorHAnsi"/>
          <w:szCs w:val="24"/>
        </w:rPr>
        <w:t>ies</w:t>
      </w:r>
      <w:r w:rsidR="005B0A87">
        <w:rPr>
          <w:rFonts w:cstheme="minorHAnsi"/>
          <w:szCs w:val="24"/>
        </w:rPr>
        <w:t xml:space="preserve"> of regions and places</w:t>
      </w:r>
      <w:r w:rsidR="00856BE4">
        <w:rPr>
          <w:rFonts w:cstheme="minorHAnsi"/>
          <w:szCs w:val="24"/>
        </w:rPr>
        <w:t xml:space="preserve"> acquire</w:t>
      </w:r>
      <w:r w:rsidR="001F384C">
        <w:rPr>
          <w:rFonts w:cstheme="minorHAnsi"/>
          <w:szCs w:val="24"/>
        </w:rPr>
        <w:t xml:space="preserve"> </w:t>
      </w:r>
      <w:r w:rsidR="00856BE4">
        <w:rPr>
          <w:rFonts w:cstheme="minorHAnsi"/>
          <w:szCs w:val="24"/>
        </w:rPr>
        <w:t xml:space="preserve">identity </w:t>
      </w:r>
      <w:r w:rsidR="00C431D4">
        <w:rPr>
          <w:rFonts w:cstheme="minorHAnsi"/>
          <w:szCs w:val="24"/>
        </w:rPr>
        <w:t>by</w:t>
      </w:r>
      <w:r w:rsidR="00F06FDA">
        <w:rPr>
          <w:rFonts w:cstheme="minorHAnsi"/>
          <w:szCs w:val="24"/>
        </w:rPr>
        <w:t xml:space="preserve"> making visible the </w:t>
      </w:r>
      <w:r w:rsidR="00EE5980">
        <w:rPr>
          <w:rFonts w:cstheme="minorHAnsi"/>
          <w:szCs w:val="24"/>
        </w:rPr>
        <w:t>attachment</w:t>
      </w:r>
      <w:r w:rsidR="009B7EE7">
        <w:rPr>
          <w:rFonts w:cstheme="minorHAnsi"/>
          <w:szCs w:val="24"/>
        </w:rPr>
        <w:t>s</w:t>
      </w:r>
      <w:r w:rsidR="00EE5980">
        <w:rPr>
          <w:rFonts w:cstheme="minorHAnsi"/>
          <w:szCs w:val="24"/>
        </w:rPr>
        <w:t xml:space="preserve"> </w:t>
      </w:r>
      <w:r w:rsidR="009B7EE7">
        <w:rPr>
          <w:rFonts w:cstheme="minorHAnsi"/>
          <w:szCs w:val="24"/>
        </w:rPr>
        <w:t>and relationships</w:t>
      </w:r>
      <w:r w:rsidR="00F06FDA">
        <w:rPr>
          <w:rFonts w:cstheme="minorHAnsi"/>
          <w:szCs w:val="24"/>
        </w:rPr>
        <w:t xml:space="preserve"> that construct them</w:t>
      </w:r>
      <w:r w:rsidR="009B7EE7">
        <w:rPr>
          <w:rFonts w:cstheme="minorHAnsi"/>
          <w:szCs w:val="24"/>
        </w:rPr>
        <w:t xml:space="preserve"> </w:t>
      </w:r>
      <w:r w:rsidR="00856BE4">
        <w:rPr>
          <w:rFonts w:cstheme="minorHAnsi"/>
          <w:szCs w:val="24"/>
        </w:rPr>
        <w:t xml:space="preserve">(Farias 2010). </w:t>
      </w:r>
      <w:r w:rsidR="0021700C">
        <w:rPr>
          <w:rFonts w:cstheme="minorHAnsi"/>
          <w:szCs w:val="24"/>
        </w:rPr>
        <w:t>In this perspective, p</w:t>
      </w:r>
      <w:r w:rsidR="00D467CB">
        <w:rPr>
          <w:rFonts w:cstheme="minorHAnsi"/>
          <w:szCs w:val="24"/>
        </w:rPr>
        <w:t xml:space="preserve">laces are conceived not as fixed points in </w:t>
      </w:r>
      <w:r w:rsidR="00F112FE">
        <w:rPr>
          <w:rFonts w:cstheme="minorHAnsi"/>
          <w:szCs w:val="24"/>
        </w:rPr>
        <w:t>a topographic geography</w:t>
      </w:r>
      <w:r w:rsidR="00D467CB">
        <w:rPr>
          <w:rFonts w:cstheme="minorHAnsi"/>
          <w:szCs w:val="24"/>
        </w:rPr>
        <w:t xml:space="preserve"> but as </w:t>
      </w:r>
      <w:r w:rsidR="00253113">
        <w:rPr>
          <w:rFonts w:cstheme="minorHAnsi"/>
          <w:szCs w:val="24"/>
        </w:rPr>
        <w:t xml:space="preserve">the meeting points </w:t>
      </w:r>
      <w:r w:rsidR="00D467CB">
        <w:rPr>
          <w:rFonts w:cstheme="minorHAnsi"/>
          <w:szCs w:val="24"/>
        </w:rPr>
        <w:t>of multiple connections (Castells 2012).</w:t>
      </w:r>
      <w:r w:rsidR="00F112FE" w:rsidRPr="00F112FE">
        <w:rPr>
          <w:rFonts w:cstheme="minorHAnsi"/>
          <w:szCs w:val="24"/>
        </w:rPr>
        <w:t xml:space="preserve"> </w:t>
      </w:r>
      <w:r w:rsidR="00EB0C57">
        <w:rPr>
          <w:rFonts w:cstheme="minorHAnsi"/>
          <w:szCs w:val="24"/>
        </w:rPr>
        <w:t>Local and global</w:t>
      </w:r>
      <w:r w:rsidR="00FB007C">
        <w:rPr>
          <w:rFonts w:cstheme="minorHAnsi"/>
          <w:szCs w:val="24"/>
        </w:rPr>
        <w:t>, and by inference place and region, ‘</w:t>
      </w:r>
      <w:r w:rsidR="00A8302B">
        <w:rPr>
          <w:rFonts w:cstheme="minorHAnsi"/>
          <w:szCs w:val="24"/>
        </w:rPr>
        <w:t xml:space="preserve">offer points </w:t>
      </w:r>
      <w:r w:rsidR="00FB007C">
        <w:rPr>
          <w:rFonts w:cstheme="minorHAnsi"/>
          <w:szCs w:val="24"/>
        </w:rPr>
        <w:t>of view on networks that are by nature neither local nor global but more or less long and more and less connected’</w:t>
      </w:r>
      <w:r w:rsidR="00C5200D">
        <w:rPr>
          <w:rFonts w:cstheme="minorHAnsi"/>
          <w:szCs w:val="24"/>
        </w:rPr>
        <w:t xml:space="preserve">, as Bruno </w:t>
      </w:r>
      <w:r w:rsidR="00FB007C">
        <w:rPr>
          <w:rFonts w:cstheme="minorHAnsi"/>
          <w:szCs w:val="24"/>
        </w:rPr>
        <w:t>Latour</w:t>
      </w:r>
      <w:r w:rsidR="00C5200D">
        <w:rPr>
          <w:rFonts w:cstheme="minorHAnsi"/>
          <w:szCs w:val="24"/>
        </w:rPr>
        <w:t xml:space="preserve"> (</w:t>
      </w:r>
      <w:r w:rsidR="00FB007C">
        <w:rPr>
          <w:rFonts w:cstheme="minorHAnsi"/>
          <w:szCs w:val="24"/>
        </w:rPr>
        <w:t>1991: 122)</w:t>
      </w:r>
      <w:r w:rsidR="00C5200D">
        <w:rPr>
          <w:rFonts w:cstheme="minorHAnsi"/>
          <w:szCs w:val="24"/>
        </w:rPr>
        <w:t xml:space="preserve"> maintained</w:t>
      </w:r>
      <w:r w:rsidR="00FB007C">
        <w:rPr>
          <w:rFonts w:cstheme="minorHAnsi"/>
          <w:szCs w:val="24"/>
        </w:rPr>
        <w:t xml:space="preserve">. </w:t>
      </w:r>
      <w:r w:rsidR="005133D4">
        <w:rPr>
          <w:rFonts w:cstheme="minorHAnsi"/>
          <w:szCs w:val="24"/>
        </w:rPr>
        <w:t xml:space="preserve">Latour flattens the geographic concepts of scale and region through </w:t>
      </w:r>
      <w:r w:rsidR="002E7D5F">
        <w:rPr>
          <w:rFonts w:cstheme="minorHAnsi"/>
          <w:szCs w:val="24"/>
        </w:rPr>
        <w:t xml:space="preserve">an </w:t>
      </w:r>
      <w:r w:rsidR="005133D4">
        <w:rPr>
          <w:rFonts w:cstheme="minorHAnsi"/>
          <w:szCs w:val="24"/>
        </w:rPr>
        <w:t>analogy</w:t>
      </w:r>
      <w:r w:rsidR="00A64B94">
        <w:rPr>
          <w:rFonts w:cstheme="minorHAnsi"/>
          <w:szCs w:val="24"/>
        </w:rPr>
        <w:t xml:space="preserve"> with technological networks</w:t>
      </w:r>
      <w:r w:rsidR="002E7D5F">
        <w:rPr>
          <w:rFonts w:cstheme="minorHAnsi"/>
          <w:szCs w:val="24"/>
        </w:rPr>
        <w:t xml:space="preserve"> of infrastructure</w:t>
      </w:r>
      <w:r w:rsidR="008234AA">
        <w:rPr>
          <w:rFonts w:cstheme="minorHAnsi"/>
          <w:szCs w:val="24"/>
        </w:rPr>
        <w:t>. H</w:t>
      </w:r>
      <w:r w:rsidR="005133D4">
        <w:rPr>
          <w:rFonts w:cstheme="minorHAnsi"/>
          <w:szCs w:val="24"/>
        </w:rPr>
        <w:t xml:space="preserve">e argues that railway tracks, gas lines and sewer pipes are neither local nor global, nor do they jump to another scale; instead they connect and align places in ‘a series of </w:t>
      </w:r>
      <w:proofErr w:type="spellStart"/>
      <w:r w:rsidR="005133D4">
        <w:rPr>
          <w:rFonts w:cstheme="minorHAnsi"/>
          <w:szCs w:val="24"/>
        </w:rPr>
        <w:t>branchings</w:t>
      </w:r>
      <w:proofErr w:type="spellEnd"/>
      <w:r w:rsidR="005133D4">
        <w:rPr>
          <w:rFonts w:cstheme="minorHAnsi"/>
          <w:szCs w:val="24"/>
        </w:rPr>
        <w:t xml:space="preserve"> that cross other places and require other branches in order to spread’ and link other points to the network</w:t>
      </w:r>
      <w:r w:rsidR="00A64B94">
        <w:rPr>
          <w:rFonts w:cstheme="minorHAnsi"/>
          <w:szCs w:val="24"/>
        </w:rPr>
        <w:t xml:space="preserve"> (Latour, 1991: 117)</w:t>
      </w:r>
      <w:r w:rsidR="005133D4">
        <w:rPr>
          <w:rFonts w:cstheme="minorHAnsi"/>
          <w:szCs w:val="24"/>
        </w:rPr>
        <w:t>. Network space is topological</w:t>
      </w:r>
      <w:r w:rsidR="008234AA">
        <w:rPr>
          <w:rFonts w:cstheme="minorHAnsi"/>
          <w:szCs w:val="24"/>
        </w:rPr>
        <w:t>, then</w:t>
      </w:r>
      <w:r w:rsidR="005133D4">
        <w:rPr>
          <w:rFonts w:cstheme="minorHAnsi"/>
          <w:szCs w:val="24"/>
        </w:rPr>
        <w:t>; like Harry Beck’s iconic map of the London Underground, it is a flattened landscape of lines and points in which some locations are drawn nearer together, while, with little regard for their proximity in geographic space, others are pushed further apart. Questions of scale arise</w:t>
      </w:r>
      <w:r w:rsidR="008234AA">
        <w:rPr>
          <w:rFonts w:cstheme="minorHAnsi"/>
          <w:szCs w:val="24"/>
        </w:rPr>
        <w:t xml:space="preserve"> only</w:t>
      </w:r>
      <w:r w:rsidR="005133D4">
        <w:rPr>
          <w:rFonts w:cstheme="minorHAnsi"/>
          <w:szCs w:val="24"/>
        </w:rPr>
        <w:t xml:space="preserve"> in the perceptions of actors as they define themselves in relation to </w:t>
      </w:r>
      <w:r w:rsidR="003B4226">
        <w:rPr>
          <w:rFonts w:cstheme="minorHAnsi"/>
          <w:szCs w:val="24"/>
        </w:rPr>
        <w:t xml:space="preserve">each </w:t>
      </w:r>
      <w:r w:rsidR="005133D4">
        <w:rPr>
          <w:rFonts w:cstheme="minorHAnsi"/>
          <w:szCs w:val="24"/>
        </w:rPr>
        <w:t>other</w:t>
      </w:r>
      <w:r w:rsidR="00997B33">
        <w:rPr>
          <w:rFonts w:cstheme="minorHAnsi"/>
          <w:szCs w:val="24"/>
        </w:rPr>
        <w:t>,</w:t>
      </w:r>
      <w:r w:rsidR="005133D4">
        <w:rPr>
          <w:rFonts w:cstheme="minorHAnsi"/>
          <w:szCs w:val="24"/>
        </w:rPr>
        <w:t xml:space="preserve"> and to other points and branches</w:t>
      </w:r>
      <w:r w:rsidR="00630903">
        <w:rPr>
          <w:rFonts w:cstheme="minorHAnsi"/>
          <w:szCs w:val="24"/>
        </w:rPr>
        <w:t>,</w:t>
      </w:r>
      <w:r w:rsidR="00630903" w:rsidRPr="00630903">
        <w:rPr>
          <w:rFonts w:cstheme="minorHAnsi"/>
          <w:szCs w:val="24"/>
        </w:rPr>
        <w:t xml:space="preserve"> </w:t>
      </w:r>
      <w:r w:rsidR="00630903">
        <w:rPr>
          <w:rFonts w:cstheme="minorHAnsi"/>
          <w:szCs w:val="24"/>
        </w:rPr>
        <w:t>to provide a context for their own actions</w:t>
      </w:r>
      <w:r w:rsidR="005133D4">
        <w:rPr>
          <w:rFonts w:cstheme="minorHAnsi"/>
          <w:szCs w:val="24"/>
        </w:rPr>
        <w:t xml:space="preserve">. The only things that have any concrete existence are the conduits of the pipeline or the tracks of the railway and the distance to the next point. </w:t>
      </w:r>
    </w:p>
    <w:p w14:paraId="70061AEB" w14:textId="2C642ACA" w:rsidR="005B2168" w:rsidRPr="00D51471" w:rsidRDefault="005133D4" w:rsidP="005B2168">
      <w:pPr>
        <w:rPr>
          <w:rFonts w:cstheme="minorHAnsi"/>
          <w:szCs w:val="24"/>
        </w:rPr>
      </w:pPr>
      <w:r>
        <w:rPr>
          <w:rFonts w:cstheme="minorHAnsi"/>
          <w:szCs w:val="24"/>
        </w:rPr>
        <w:t xml:space="preserve">Through this analogy it is possible to envisage a city region not as a scalar jump from one level of political decision-making to another, nor as a collection of </w:t>
      </w:r>
      <w:r w:rsidR="008B0ED2">
        <w:rPr>
          <w:rFonts w:cstheme="minorHAnsi"/>
          <w:szCs w:val="24"/>
        </w:rPr>
        <w:t>places</w:t>
      </w:r>
      <w:r>
        <w:rPr>
          <w:rFonts w:cstheme="minorHAnsi"/>
          <w:szCs w:val="24"/>
        </w:rPr>
        <w:t xml:space="preserve"> </w:t>
      </w:r>
      <w:r w:rsidR="00542CE5">
        <w:rPr>
          <w:rFonts w:cstheme="minorHAnsi"/>
          <w:szCs w:val="24"/>
        </w:rPr>
        <w:t>collated</w:t>
      </w:r>
      <w:r>
        <w:rPr>
          <w:rFonts w:cstheme="minorHAnsi"/>
          <w:szCs w:val="24"/>
        </w:rPr>
        <w:t xml:space="preserve"> within a political boundary, but as a topological network in which places</w:t>
      </w:r>
      <w:r w:rsidR="001009FE">
        <w:rPr>
          <w:rFonts w:cstheme="minorHAnsi"/>
          <w:szCs w:val="24"/>
        </w:rPr>
        <w:t>, publics</w:t>
      </w:r>
      <w:r>
        <w:rPr>
          <w:rFonts w:cstheme="minorHAnsi"/>
          <w:szCs w:val="24"/>
        </w:rPr>
        <w:t xml:space="preserve"> and political actors are pulled into closer connectivity, distances are dissolved, and existing relationships </w:t>
      </w:r>
      <w:r w:rsidR="001009FE">
        <w:rPr>
          <w:rFonts w:cstheme="minorHAnsi"/>
          <w:szCs w:val="24"/>
        </w:rPr>
        <w:t>re-routed</w:t>
      </w:r>
      <w:r>
        <w:rPr>
          <w:rFonts w:cstheme="minorHAnsi"/>
          <w:szCs w:val="24"/>
        </w:rPr>
        <w:t xml:space="preserve"> (</w:t>
      </w:r>
      <w:proofErr w:type="spellStart"/>
      <w:r>
        <w:rPr>
          <w:rFonts w:cstheme="minorHAnsi"/>
          <w:szCs w:val="24"/>
        </w:rPr>
        <w:t>Mol</w:t>
      </w:r>
      <w:proofErr w:type="spellEnd"/>
      <w:r>
        <w:rPr>
          <w:rFonts w:cstheme="minorHAnsi"/>
          <w:szCs w:val="24"/>
        </w:rPr>
        <w:t xml:space="preserve"> &amp; Law, 1994). </w:t>
      </w:r>
      <w:r w:rsidR="00563583">
        <w:rPr>
          <w:rFonts w:cstheme="minorHAnsi"/>
          <w:szCs w:val="24"/>
        </w:rPr>
        <w:t>Networks generate spaces by enrolling actors and their locales. They create the connections through which ‘Locals are localised. Places are placed’ (Latour 2005</w:t>
      </w:r>
      <w:r w:rsidR="00ED2AA6">
        <w:rPr>
          <w:rFonts w:cstheme="minorHAnsi"/>
          <w:szCs w:val="24"/>
        </w:rPr>
        <w:t>a</w:t>
      </w:r>
      <w:r w:rsidR="00563583">
        <w:rPr>
          <w:rFonts w:cstheme="minorHAnsi"/>
          <w:szCs w:val="24"/>
        </w:rPr>
        <w:t xml:space="preserve">: 195). </w:t>
      </w:r>
      <w:r>
        <w:rPr>
          <w:rFonts w:cstheme="minorHAnsi"/>
          <w:szCs w:val="24"/>
        </w:rPr>
        <w:t xml:space="preserve">To establish itself as an effective institution of governance, a city region has to </w:t>
      </w:r>
      <w:r w:rsidR="00A5663B">
        <w:rPr>
          <w:rFonts w:cstheme="minorHAnsi"/>
          <w:szCs w:val="24"/>
        </w:rPr>
        <w:t xml:space="preserve">enrol places and publics, </w:t>
      </w:r>
      <w:r>
        <w:rPr>
          <w:rFonts w:cstheme="minorHAnsi"/>
          <w:szCs w:val="24"/>
        </w:rPr>
        <w:t>align the</w:t>
      </w:r>
      <w:r w:rsidR="00A5663B">
        <w:rPr>
          <w:rFonts w:cstheme="minorHAnsi"/>
          <w:szCs w:val="24"/>
        </w:rPr>
        <w:t>ir</w:t>
      </w:r>
      <w:r>
        <w:rPr>
          <w:rFonts w:cstheme="minorHAnsi"/>
          <w:szCs w:val="24"/>
        </w:rPr>
        <w:t xml:space="preserve"> interests with its own aims, and establish itself as the ‘obligatory passage point’ through which </w:t>
      </w:r>
      <w:r w:rsidR="00A5663B">
        <w:rPr>
          <w:rFonts w:cstheme="minorHAnsi"/>
          <w:szCs w:val="24"/>
        </w:rPr>
        <w:t xml:space="preserve">these </w:t>
      </w:r>
      <w:r>
        <w:rPr>
          <w:rFonts w:cstheme="minorHAnsi"/>
          <w:szCs w:val="24"/>
        </w:rPr>
        <w:t>actors pass in order to pursue their goals (</w:t>
      </w:r>
      <w:proofErr w:type="spellStart"/>
      <w:r>
        <w:rPr>
          <w:rFonts w:cstheme="minorHAnsi"/>
          <w:szCs w:val="24"/>
        </w:rPr>
        <w:t>Callon</w:t>
      </w:r>
      <w:proofErr w:type="spellEnd"/>
      <w:r>
        <w:rPr>
          <w:rFonts w:cstheme="minorHAnsi"/>
          <w:szCs w:val="24"/>
        </w:rPr>
        <w:t>, 1986: 196).</w:t>
      </w:r>
      <w:r w:rsidR="005B2168" w:rsidRPr="005B2168">
        <w:rPr>
          <w:rFonts w:cstheme="minorHAnsi"/>
          <w:szCs w:val="24"/>
        </w:rPr>
        <w:t xml:space="preserve"> </w:t>
      </w:r>
      <w:r>
        <w:rPr>
          <w:rFonts w:cstheme="minorHAnsi"/>
          <w:szCs w:val="24"/>
        </w:rPr>
        <w:t xml:space="preserve"> In this process, the city region is firstly presented as offering something that others need (other local authorities, their political actors, stakeholders and publics) so </w:t>
      </w:r>
      <w:r>
        <w:rPr>
          <w:rFonts w:cstheme="minorHAnsi"/>
          <w:szCs w:val="24"/>
        </w:rPr>
        <w:lastRenderedPageBreak/>
        <w:t>that, secondly, the interests of the enrolled are translated into those of the city region. The city region is established then, thirdly, as the most convenient route through which its enrolled actors can follow their interests, and fourthly th</w:t>
      </w:r>
      <w:r w:rsidR="006D03A7">
        <w:rPr>
          <w:rFonts w:cstheme="minorHAnsi"/>
          <w:szCs w:val="24"/>
        </w:rPr>
        <w:t xml:space="preserve">e interests </w:t>
      </w:r>
      <w:r>
        <w:rPr>
          <w:rFonts w:cstheme="minorHAnsi"/>
          <w:szCs w:val="24"/>
        </w:rPr>
        <w:t xml:space="preserve">of the enrolled are displaced onto the new aims of the city region. In the fifth </w:t>
      </w:r>
      <w:r w:rsidR="005B2168">
        <w:rPr>
          <w:rFonts w:cstheme="minorHAnsi"/>
          <w:szCs w:val="24"/>
        </w:rPr>
        <w:t xml:space="preserve">and final </w:t>
      </w:r>
      <w:r>
        <w:rPr>
          <w:rFonts w:cstheme="minorHAnsi"/>
          <w:szCs w:val="24"/>
        </w:rPr>
        <w:t xml:space="preserve">stage, the city region becomes indispensable to its actors </w:t>
      </w:r>
      <w:r w:rsidR="006D03A7">
        <w:rPr>
          <w:rFonts w:cstheme="minorHAnsi"/>
          <w:szCs w:val="24"/>
        </w:rPr>
        <w:t xml:space="preserve">and publics </w:t>
      </w:r>
      <w:r>
        <w:rPr>
          <w:rFonts w:cstheme="minorHAnsi"/>
          <w:szCs w:val="24"/>
        </w:rPr>
        <w:t>and is established as the central point of all actions (Latour</w:t>
      </w:r>
      <w:r w:rsidR="008D181D">
        <w:rPr>
          <w:rFonts w:cstheme="minorHAnsi"/>
          <w:szCs w:val="24"/>
        </w:rPr>
        <w:t>,</w:t>
      </w:r>
      <w:r>
        <w:rPr>
          <w:rFonts w:cstheme="minorHAnsi"/>
          <w:szCs w:val="24"/>
        </w:rPr>
        <w:t xml:space="preserve"> 198</w:t>
      </w:r>
      <w:r w:rsidR="008D181D">
        <w:rPr>
          <w:rFonts w:cstheme="minorHAnsi"/>
          <w:szCs w:val="24"/>
        </w:rPr>
        <w:t>8</w:t>
      </w:r>
      <w:r>
        <w:rPr>
          <w:rFonts w:cstheme="minorHAnsi"/>
          <w:szCs w:val="24"/>
        </w:rPr>
        <w:t>).</w:t>
      </w:r>
      <w:r w:rsidR="005B2168" w:rsidRPr="005B2168">
        <w:rPr>
          <w:rFonts w:cstheme="minorHAnsi"/>
          <w:szCs w:val="24"/>
        </w:rPr>
        <w:t xml:space="preserve"> </w:t>
      </w:r>
    </w:p>
    <w:p w14:paraId="73853B50" w14:textId="17CE8BDA" w:rsidR="003964F6" w:rsidRDefault="005B2168">
      <w:r>
        <w:rPr>
          <w:rFonts w:cstheme="minorHAnsi"/>
          <w:szCs w:val="24"/>
        </w:rPr>
        <w:t xml:space="preserve">The theory of translation was initiated by Michel </w:t>
      </w:r>
      <w:proofErr w:type="spellStart"/>
      <w:r>
        <w:rPr>
          <w:rFonts w:cstheme="minorHAnsi"/>
          <w:szCs w:val="24"/>
        </w:rPr>
        <w:t>Callon</w:t>
      </w:r>
      <w:proofErr w:type="spellEnd"/>
      <w:r>
        <w:rPr>
          <w:rFonts w:cstheme="minorHAnsi"/>
          <w:szCs w:val="24"/>
        </w:rPr>
        <w:t xml:space="preserve"> (1986: 205) to </w:t>
      </w:r>
      <w:r w:rsidRPr="00D51471">
        <w:rPr>
          <w:rFonts w:cstheme="minorHAnsi"/>
          <w:szCs w:val="24"/>
        </w:rPr>
        <w:t>describe</w:t>
      </w:r>
      <w:r>
        <w:rPr>
          <w:rFonts w:cstheme="minorHAnsi"/>
          <w:szCs w:val="24"/>
        </w:rPr>
        <w:t xml:space="preserve"> ‘</w:t>
      </w:r>
      <w:r w:rsidRPr="00D51471">
        <w:rPr>
          <w:rFonts w:cstheme="minorHAnsi"/>
          <w:szCs w:val="24"/>
        </w:rPr>
        <w:t>a system of alliances, or associations between entities</w:t>
      </w:r>
      <w:r w:rsidR="00651916">
        <w:rPr>
          <w:rFonts w:cstheme="minorHAnsi"/>
          <w:szCs w:val="24"/>
        </w:rPr>
        <w:t>’</w:t>
      </w:r>
      <w:r w:rsidRPr="00D51471">
        <w:rPr>
          <w:rFonts w:cstheme="minorHAnsi"/>
          <w:szCs w:val="24"/>
        </w:rPr>
        <w:t xml:space="preserve">, </w:t>
      </w:r>
      <w:r w:rsidR="00651916">
        <w:rPr>
          <w:rFonts w:cstheme="minorHAnsi"/>
          <w:szCs w:val="24"/>
        </w:rPr>
        <w:t>that</w:t>
      </w:r>
      <w:r w:rsidRPr="00D51471">
        <w:rPr>
          <w:rFonts w:cstheme="minorHAnsi"/>
          <w:szCs w:val="24"/>
        </w:rPr>
        <w:t xml:space="preserve"> defin</w:t>
      </w:r>
      <w:r w:rsidR="00651916">
        <w:rPr>
          <w:rFonts w:cstheme="minorHAnsi"/>
          <w:szCs w:val="24"/>
        </w:rPr>
        <w:t>es</w:t>
      </w:r>
      <w:r w:rsidRPr="00D51471">
        <w:rPr>
          <w:rFonts w:cstheme="minorHAnsi"/>
          <w:szCs w:val="24"/>
        </w:rPr>
        <w:t xml:space="preserve"> identity and </w:t>
      </w:r>
      <w:r w:rsidR="00651916">
        <w:rPr>
          <w:rFonts w:cstheme="minorHAnsi"/>
          <w:szCs w:val="24"/>
        </w:rPr>
        <w:t>bestows meaning on its participants.</w:t>
      </w:r>
      <w:r>
        <w:rPr>
          <w:rFonts w:cstheme="minorHAnsi"/>
          <w:szCs w:val="24"/>
        </w:rPr>
        <w:t xml:space="preserve">  </w:t>
      </w:r>
      <w:r w:rsidR="00E22D17">
        <w:rPr>
          <w:rFonts w:cstheme="minorHAnsi"/>
          <w:szCs w:val="24"/>
        </w:rPr>
        <w:t>It functions as an analytic</w:t>
      </w:r>
      <w:r w:rsidR="00651916">
        <w:rPr>
          <w:rFonts w:cstheme="minorHAnsi"/>
          <w:szCs w:val="24"/>
        </w:rPr>
        <w:t>al device for understanding how publics and places can be enrolled in a project of identity construction</w:t>
      </w:r>
      <w:r w:rsidR="00E22D17">
        <w:rPr>
          <w:rFonts w:cstheme="minorHAnsi"/>
          <w:szCs w:val="24"/>
        </w:rPr>
        <w:t xml:space="preserve"> </w:t>
      </w:r>
      <w:r w:rsidR="00651916">
        <w:rPr>
          <w:rFonts w:cstheme="minorHAnsi"/>
          <w:szCs w:val="24"/>
        </w:rPr>
        <w:t xml:space="preserve">without the associated </w:t>
      </w:r>
      <w:r w:rsidR="00651916">
        <w:rPr>
          <w:rFonts w:ascii="Calibri" w:hAnsi="Calibri" w:cs="Arial"/>
        </w:rPr>
        <w:t>connotations of individual autonomy and causation</w:t>
      </w:r>
      <w:r w:rsidR="00651916">
        <w:rPr>
          <w:rFonts w:cstheme="minorHAnsi"/>
          <w:szCs w:val="24"/>
        </w:rPr>
        <w:t xml:space="preserve"> </w:t>
      </w:r>
      <w:r w:rsidR="00E22D17">
        <w:rPr>
          <w:rFonts w:cstheme="minorHAnsi"/>
          <w:szCs w:val="24"/>
        </w:rPr>
        <w:t>(Murdoch, 2006)</w:t>
      </w:r>
      <w:r w:rsidR="00651916">
        <w:rPr>
          <w:rFonts w:cstheme="minorHAnsi"/>
          <w:szCs w:val="24"/>
        </w:rPr>
        <w:t xml:space="preserve">. Rather than think of purposeful human actors, </w:t>
      </w:r>
      <w:r w:rsidR="00651916">
        <w:rPr>
          <w:rFonts w:ascii="Calibri" w:hAnsi="Calibri" w:cs="Arial"/>
        </w:rPr>
        <w:t>Latour (1999: 26) points instead to the agentic capacity of objects and things, as well as people, as ‘a chain of mediators, each not being the exact cause of the next, but instead, each enabling the next to become in turn, the originator of action’</w:t>
      </w:r>
      <w:r w:rsidR="006C522B">
        <w:rPr>
          <w:rFonts w:cstheme="minorHAnsi"/>
          <w:szCs w:val="24"/>
        </w:rPr>
        <w:t>.</w:t>
      </w:r>
      <w:r w:rsidR="008603D9">
        <w:rPr>
          <w:rFonts w:cstheme="minorHAnsi"/>
          <w:szCs w:val="24"/>
        </w:rPr>
        <w:t xml:space="preserve"> </w:t>
      </w:r>
      <w:r w:rsidR="00F112FE">
        <w:rPr>
          <w:rFonts w:cstheme="minorHAnsi"/>
          <w:szCs w:val="24"/>
        </w:rPr>
        <w:t>Place</w:t>
      </w:r>
      <w:r w:rsidR="002176D8">
        <w:rPr>
          <w:rFonts w:cstheme="minorHAnsi"/>
          <w:szCs w:val="24"/>
        </w:rPr>
        <w:t>s</w:t>
      </w:r>
      <w:r w:rsidR="00F112FE">
        <w:rPr>
          <w:rFonts w:cstheme="minorHAnsi"/>
          <w:szCs w:val="24"/>
        </w:rPr>
        <w:t xml:space="preserve"> as Doreen Massey (2005) argued, mark the location of specific inte</w:t>
      </w:r>
      <w:r w:rsidR="000248F5">
        <w:rPr>
          <w:rFonts w:cstheme="minorHAnsi"/>
          <w:szCs w:val="24"/>
        </w:rPr>
        <w:t>rse</w:t>
      </w:r>
      <w:r w:rsidR="00F112FE">
        <w:rPr>
          <w:rFonts w:cstheme="minorHAnsi"/>
          <w:szCs w:val="24"/>
        </w:rPr>
        <w:t>ctions between humans and non-human</w:t>
      </w:r>
      <w:r w:rsidR="000D5A8F">
        <w:rPr>
          <w:rFonts w:cstheme="minorHAnsi"/>
          <w:szCs w:val="24"/>
        </w:rPr>
        <w:t xml:space="preserve"> entitie</w:t>
      </w:r>
      <w:r w:rsidR="00F112FE">
        <w:rPr>
          <w:rFonts w:cstheme="minorHAnsi"/>
          <w:szCs w:val="24"/>
        </w:rPr>
        <w:t>s</w:t>
      </w:r>
      <w:r w:rsidR="00537DD7">
        <w:rPr>
          <w:rFonts w:cstheme="minorHAnsi"/>
          <w:szCs w:val="24"/>
        </w:rPr>
        <w:t xml:space="preserve"> </w:t>
      </w:r>
      <w:r w:rsidR="00956581">
        <w:rPr>
          <w:rFonts w:cstheme="minorHAnsi"/>
          <w:szCs w:val="24"/>
        </w:rPr>
        <w:t>embedded</w:t>
      </w:r>
      <w:r w:rsidR="00796F1B">
        <w:rPr>
          <w:rFonts w:cstheme="minorHAnsi"/>
          <w:szCs w:val="24"/>
        </w:rPr>
        <w:t xml:space="preserve"> in wider </w:t>
      </w:r>
      <w:r w:rsidR="00B36F01">
        <w:rPr>
          <w:rFonts w:cstheme="minorHAnsi"/>
          <w:szCs w:val="24"/>
        </w:rPr>
        <w:t>constellations</w:t>
      </w:r>
      <w:r w:rsidR="00F112FE">
        <w:rPr>
          <w:rFonts w:cstheme="minorHAnsi"/>
          <w:szCs w:val="24"/>
        </w:rPr>
        <w:t xml:space="preserve">. </w:t>
      </w:r>
      <w:r w:rsidR="00DE5D96">
        <w:rPr>
          <w:rFonts w:cstheme="minorHAnsi"/>
          <w:szCs w:val="24"/>
        </w:rPr>
        <w:t xml:space="preserve">The identity of any place, or any region, </w:t>
      </w:r>
      <w:r w:rsidR="00B7563A">
        <w:rPr>
          <w:rFonts w:cstheme="minorHAnsi"/>
          <w:szCs w:val="24"/>
        </w:rPr>
        <w:t xml:space="preserve">is demonstrated </w:t>
      </w:r>
      <w:r w:rsidR="000D5A8F">
        <w:rPr>
          <w:rFonts w:cstheme="minorHAnsi"/>
          <w:szCs w:val="24"/>
        </w:rPr>
        <w:t>through</w:t>
      </w:r>
      <w:r w:rsidR="00B7563A">
        <w:rPr>
          <w:rFonts w:cstheme="minorHAnsi"/>
          <w:szCs w:val="24"/>
        </w:rPr>
        <w:t xml:space="preserve"> an assemblage of objects </w:t>
      </w:r>
      <w:r w:rsidR="00B90A05">
        <w:rPr>
          <w:rFonts w:cstheme="minorHAnsi"/>
          <w:szCs w:val="24"/>
        </w:rPr>
        <w:t>a</w:t>
      </w:r>
      <w:r w:rsidR="00F42E2D">
        <w:rPr>
          <w:rFonts w:cstheme="minorHAnsi"/>
          <w:szCs w:val="24"/>
        </w:rPr>
        <w:t>s well as</w:t>
      </w:r>
      <w:r w:rsidR="00B90A05">
        <w:rPr>
          <w:rFonts w:cstheme="minorHAnsi"/>
          <w:szCs w:val="24"/>
        </w:rPr>
        <w:t xml:space="preserve"> people</w:t>
      </w:r>
      <w:r w:rsidR="00E85E26">
        <w:rPr>
          <w:rFonts w:cstheme="minorHAnsi"/>
          <w:szCs w:val="24"/>
        </w:rPr>
        <w:t>,</w:t>
      </w:r>
      <w:r w:rsidR="00B90A05">
        <w:rPr>
          <w:rFonts w:cstheme="minorHAnsi"/>
          <w:szCs w:val="24"/>
        </w:rPr>
        <w:t xml:space="preserve"> </w:t>
      </w:r>
      <w:r w:rsidR="00B7563A">
        <w:rPr>
          <w:rFonts w:cstheme="minorHAnsi"/>
          <w:szCs w:val="24"/>
        </w:rPr>
        <w:t>each speaking of connections to other places</w:t>
      </w:r>
      <w:r w:rsidR="00DE54BF">
        <w:rPr>
          <w:rFonts w:cstheme="minorHAnsi"/>
          <w:szCs w:val="24"/>
        </w:rPr>
        <w:t>.  Identification with place is</w:t>
      </w:r>
      <w:r w:rsidR="00E85E26">
        <w:rPr>
          <w:rFonts w:cstheme="minorHAnsi"/>
          <w:szCs w:val="24"/>
        </w:rPr>
        <w:t xml:space="preserve"> </w:t>
      </w:r>
      <w:r w:rsidR="00D611ED">
        <w:rPr>
          <w:rFonts w:cstheme="minorHAnsi"/>
          <w:szCs w:val="24"/>
        </w:rPr>
        <w:t>an</w:t>
      </w:r>
      <w:r w:rsidR="00235F9D">
        <w:rPr>
          <w:rFonts w:cstheme="minorHAnsi"/>
          <w:szCs w:val="24"/>
        </w:rPr>
        <w:t xml:space="preserve"> articulation of </w:t>
      </w:r>
      <w:r w:rsidR="00B42F29">
        <w:rPr>
          <w:rFonts w:cstheme="minorHAnsi"/>
          <w:szCs w:val="24"/>
        </w:rPr>
        <w:t>attachmen</w:t>
      </w:r>
      <w:r w:rsidR="00DE54BF">
        <w:rPr>
          <w:rFonts w:cstheme="minorHAnsi"/>
          <w:szCs w:val="24"/>
        </w:rPr>
        <w:t>t</w:t>
      </w:r>
      <w:r w:rsidR="00B42F29">
        <w:rPr>
          <w:rFonts w:cstheme="minorHAnsi"/>
          <w:szCs w:val="24"/>
        </w:rPr>
        <w:t xml:space="preserve"> to</w:t>
      </w:r>
      <w:r w:rsidR="00364B1C">
        <w:rPr>
          <w:rFonts w:cstheme="minorHAnsi"/>
          <w:szCs w:val="24"/>
        </w:rPr>
        <w:t xml:space="preserve"> </w:t>
      </w:r>
      <w:r w:rsidR="00D611ED">
        <w:rPr>
          <w:rFonts w:cstheme="minorHAnsi"/>
          <w:szCs w:val="24"/>
        </w:rPr>
        <w:t>a</w:t>
      </w:r>
      <w:r w:rsidR="005A2A91">
        <w:rPr>
          <w:rFonts w:cstheme="minorHAnsi"/>
          <w:szCs w:val="24"/>
        </w:rPr>
        <w:t xml:space="preserve"> </w:t>
      </w:r>
      <w:r w:rsidR="008756BB">
        <w:rPr>
          <w:rFonts w:cstheme="minorHAnsi"/>
          <w:szCs w:val="24"/>
        </w:rPr>
        <w:t>particular</w:t>
      </w:r>
      <w:r w:rsidR="00235F9D">
        <w:rPr>
          <w:rFonts w:cstheme="minorHAnsi"/>
          <w:szCs w:val="24"/>
        </w:rPr>
        <w:t xml:space="preserve"> </w:t>
      </w:r>
      <w:r w:rsidR="00C9430B">
        <w:rPr>
          <w:rFonts w:cstheme="minorHAnsi"/>
          <w:szCs w:val="24"/>
        </w:rPr>
        <w:t>entanglement</w:t>
      </w:r>
      <w:r w:rsidR="00364B1C">
        <w:rPr>
          <w:rFonts w:cstheme="minorHAnsi"/>
          <w:szCs w:val="24"/>
        </w:rPr>
        <w:t xml:space="preserve"> </w:t>
      </w:r>
      <w:r w:rsidR="00B42F29">
        <w:rPr>
          <w:rFonts w:cstheme="minorHAnsi"/>
          <w:szCs w:val="24"/>
        </w:rPr>
        <w:t xml:space="preserve">of </w:t>
      </w:r>
      <w:r w:rsidR="00235F9D">
        <w:rPr>
          <w:rFonts w:cstheme="minorHAnsi"/>
          <w:szCs w:val="24"/>
        </w:rPr>
        <w:t>objects and people</w:t>
      </w:r>
      <w:r w:rsidR="00535A3A">
        <w:rPr>
          <w:rFonts w:cstheme="minorHAnsi"/>
          <w:szCs w:val="24"/>
        </w:rPr>
        <w:t xml:space="preserve">. </w:t>
      </w:r>
      <w:r w:rsidR="000852A6">
        <w:rPr>
          <w:rFonts w:cstheme="minorHAnsi"/>
          <w:szCs w:val="24"/>
        </w:rPr>
        <w:t>Place and regional identity</w:t>
      </w:r>
      <w:r w:rsidR="00A85118">
        <w:rPr>
          <w:rFonts w:cstheme="minorHAnsi"/>
          <w:szCs w:val="24"/>
        </w:rPr>
        <w:t>, it can be argued then,</w:t>
      </w:r>
      <w:r w:rsidR="008756BB">
        <w:rPr>
          <w:rFonts w:cstheme="minorHAnsi"/>
          <w:szCs w:val="24"/>
        </w:rPr>
        <w:t xml:space="preserve"> </w:t>
      </w:r>
      <w:r w:rsidR="008F3D84">
        <w:rPr>
          <w:rFonts w:cstheme="minorHAnsi"/>
          <w:szCs w:val="24"/>
        </w:rPr>
        <w:t xml:space="preserve">evidence </w:t>
      </w:r>
      <w:r w:rsidR="00DB16CE">
        <w:rPr>
          <w:rFonts w:cstheme="minorHAnsi"/>
          <w:szCs w:val="24"/>
        </w:rPr>
        <w:t xml:space="preserve">the capacity </w:t>
      </w:r>
      <w:r w:rsidR="000852A6">
        <w:rPr>
          <w:rFonts w:cstheme="minorHAnsi"/>
          <w:szCs w:val="24"/>
        </w:rPr>
        <w:t xml:space="preserve">of </w:t>
      </w:r>
      <w:r w:rsidR="00396F78">
        <w:rPr>
          <w:rFonts w:cstheme="minorHAnsi"/>
          <w:szCs w:val="24"/>
        </w:rPr>
        <w:t xml:space="preserve">particular </w:t>
      </w:r>
      <w:r w:rsidR="000852A6">
        <w:rPr>
          <w:rFonts w:cstheme="minorHAnsi"/>
          <w:szCs w:val="24"/>
        </w:rPr>
        <w:t>objects</w:t>
      </w:r>
      <w:r w:rsidR="00396F78">
        <w:rPr>
          <w:rFonts w:cstheme="minorHAnsi"/>
          <w:szCs w:val="24"/>
        </w:rPr>
        <w:t>,</w:t>
      </w:r>
      <w:r w:rsidR="000852A6">
        <w:rPr>
          <w:rFonts w:cstheme="minorHAnsi"/>
          <w:szCs w:val="24"/>
        </w:rPr>
        <w:t xml:space="preserve"> </w:t>
      </w:r>
      <w:r w:rsidR="00396F78">
        <w:rPr>
          <w:rFonts w:cstheme="minorHAnsi"/>
          <w:szCs w:val="24"/>
        </w:rPr>
        <w:t xml:space="preserve">in specific settings, </w:t>
      </w:r>
      <w:r w:rsidR="00DB16CE">
        <w:rPr>
          <w:rFonts w:cstheme="minorHAnsi"/>
          <w:szCs w:val="24"/>
        </w:rPr>
        <w:t xml:space="preserve">to enrol actors </w:t>
      </w:r>
      <w:r w:rsidR="00396F78">
        <w:rPr>
          <w:rFonts w:cstheme="minorHAnsi"/>
          <w:szCs w:val="24"/>
        </w:rPr>
        <w:t xml:space="preserve">and </w:t>
      </w:r>
      <w:r w:rsidR="00A85118">
        <w:rPr>
          <w:rFonts w:cstheme="minorHAnsi"/>
          <w:szCs w:val="24"/>
        </w:rPr>
        <w:t xml:space="preserve">to </w:t>
      </w:r>
      <w:r w:rsidR="00396F78">
        <w:rPr>
          <w:rFonts w:cstheme="minorHAnsi"/>
          <w:szCs w:val="24"/>
        </w:rPr>
        <w:t>organise their engagement</w:t>
      </w:r>
      <w:r w:rsidR="00B7563A">
        <w:rPr>
          <w:rFonts w:cstheme="minorHAnsi"/>
          <w:szCs w:val="24"/>
        </w:rPr>
        <w:t>.</w:t>
      </w:r>
      <w:r w:rsidR="001009FE">
        <w:rPr>
          <w:rFonts w:cstheme="minorHAnsi"/>
          <w:szCs w:val="24"/>
        </w:rPr>
        <w:t xml:space="preserve"> </w:t>
      </w:r>
      <w:r w:rsidR="00165DA8">
        <w:t xml:space="preserve">In contrast to the tradition of democratic thought that insists </w:t>
      </w:r>
      <w:r w:rsidR="006E1723">
        <w:t xml:space="preserve">that publics divest themselves of all material entanglements before they enter the political arena, the relational publics that emerge from this </w:t>
      </w:r>
      <w:r w:rsidR="00AB7E7F">
        <w:t xml:space="preserve">topological reading of </w:t>
      </w:r>
      <w:r w:rsidR="00417409">
        <w:t>place, are heterogenous</w:t>
      </w:r>
      <w:r w:rsidR="005F1F70">
        <w:t xml:space="preserve"> assemblies </w:t>
      </w:r>
      <w:r w:rsidR="00E63DAB">
        <w:t>in which people and things are entwined</w:t>
      </w:r>
      <w:r w:rsidR="005F1F70">
        <w:t xml:space="preserve">. </w:t>
      </w:r>
      <w:r w:rsidR="00E63DAB">
        <w:t>O</w:t>
      </w:r>
      <w:r w:rsidR="00017465">
        <w:t>bjects</w:t>
      </w:r>
      <w:r w:rsidR="00E63DAB">
        <w:t xml:space="preserve"> as well as people emerge</w:t>
      </w:r>
      <w:r w:rsidR="00017465">
        <w:t xml:space="preserve"> as democratic actors</w:t>
      </w:r>
      <w:r w:rsidR="00685DC6">
        <w:t>; they</w:t>
      </w:r>
      <w:r w:rsidR="00403E7B">
        <w:t xml:space="preserve"> </w:t>
      </w:r>
      <w:r w:rsidR="00017465">
        <w:t>have the power to mobilise passionate debate</w:t>
      </w:r>
      <w:r w:rsidR="00BC63AD">
        <w:t xml:space="preserve"> and </w:t>
      </w:r>
      <w:r w:rsidR="00A30CC9">
        <w:t>to assemble collective identities</w:t>
      </w:r>
      <w:r w:rsidR="00017465">
        <w:t>.</w:t>
      </w:r>
      <w:r w:rsidR="00CA0487">
        <w:t xml:space="preserve">  </w:t>
      </w:r>
    </w:p>
    <w:p w14:paraId="3B5F5B6B" w14:textId="65D35B41" w:rsidR="003964F6" w:rsidRPr="003964F6" w:rsidRDefault="005E29A1">
      <w:pPr>
        <w:rPr>
          <w:rFonts w:cstheme="minorHAnsi"/>
          <w:i/>
          <w:szCs w:val="24"/>
        </w:rPr>
      </w:pPr>
      <w:r w:rsidRPr="003964F6">
        <w:rPr>
          <w:rFonts w:cstheme="minorHAnsi"/>
          <w:i/>
          <w:szCs w:val="24"/>
        </w:rPr>
        <w:t>‘</w:t>
      </w:r>
      <w:r w:rsidR="00BC63AD" w:rsidRPr="003964F6">
        <w:rPr>
          <w:rFonts w:cstheme="minorHAnsi"/>
          <w:i/>
          <w:szCs w:val="24"/>
        </w:rPr>
        <w:t>There might be no continuity, no coherence in our opinions, but there is a hidden continuity and a hidden coherence in what we are attached to. ...Each object gathers around itself a different assembly of relevant parties. Each object triggers new occasions to passionately differ and dispute. Each object may also offer new ways of achieving closure without having to agree on much else” (Latour 2005</w:t>
      </w:r>
      <w:r w:rsidR="00ED2AA6">
        <w:rPr>
          <w:rFonts w:cstheme="minorHAnsi"/>
          <w:i/>
          <w:szCs w:val="24"/>
        </w:rPr>
        <w:t>b</w:t>
      </w:r>
      <w:r w:rsidR="00BC63AD" w:rsidRPr="003964F6">
        <w:rPr>
          <w:rFonts w:cstheme="minorHAnsi"/>
          <w:i/>
          <w:szCs w:val="24"/>
        </w:rPr>
        <w:t>: 15)</w:t>
      </w:r>
      <w:r w:rsidR="00AC4490" w:rsidRPr="003964F6">
        <w:rPr>
          <w:rFonts w:cstheme="minorHAnsi"/>
          <w:i/>
          <w:szCs w:val="24"/>
        </w:rPr>
        <w:t>.</w:t>
      </w:r>
      <w:r w:rsidR="000214AB" w:rsidRPr="003964F6">
        <w:rPr>
          <w:rFonts w:cstheme="minorHAnsi"/>
          <w:i/>
          <w:szCs w:val="24"/>
        </w:rPr>
        <w:t xml:space="preserve"> </w:t>
      </w:r>
    </w:p>
    <w:p w14:paraId="39AEF1F6" w14:textId="63172B4A" w:rsidR="00EF3BBC" w:rsidRDefault="00DC0D1C" w:rsidP="00713DEC">
      <w:pPr>
        <w:rPr>
          <w:rFonts w:cstheme="minorHAnsi"/>
          <w:szCs w:val="24"/>
        </w:rPr>
      </w:pPr>
      <w:r>
        <w:rPr>
          <w:rFonts w:cstheme="minorHAnsi"/>
          <w:szCs w:val="24"/>
        </w:rPr>
        <w:lastRenderedPageBreak/>
        <w:t>Latour</w:t>
      </w:r>
      <w:r w:rsidR="00B95BB7">
        <w:rPr>
          <w:rFonts w:cstheme="minorHAnsi"/>
          <w:szCs w:val="24"/>
        </w:rPr>
        <w:t xml:space="preserve"> emphasises the</w:t>
      </w:r>
      <w:r w:rsidR="00707EA4">
        <w:rPr>
          <w:rFonts w:cstheme="minorHAnsi"/>
          <w:szCs w:val="24"/>
        </w:rPr>
        <w:t xml:space="preserve"> power of the non-human to assemble </w:t>
      </w:r>
      <w:r w:rsidR="00AC3D38">
        <w:rPr>
          <w:rFonts w:cstheme="minorHAnsi"/>
          <w:szCs w:val="24"/>
        </w:rPr>
        <w:t>publics</w:t>
      </w:r>
      <w:r w:rsidR="00707EA4">
        <w:rPr>
          <w:rFonts w:cstheme="minorHAnsi"/>
          <w:szCs w:val="24"/>
        </w:rPr>
        <w:t xml:space="preserve"> around issue</w:t>
      </w:r>
      <w:r w:rsidR="0076043A">
        <w:rPr>
          <w:rFonts w:cstheme="minorHAnsi"/>
          <w:szCs w:val="24"/>
        </w:rPr>
        <w:t>s</w:t>
      </w:r>
      <w:r w:rsidR="00707EA4">
        <w:rPr>
          <w:rFonts w:cstheme="minorHAnsi"/>
          <w:szCs w:val="24"/>
        </w:rPr>
        <w:t xml:space="preserve">. </w:t>
      </w:r>
      <w:r w:rsidR="00CE2582">
        <w:rPr>
          <w:rFonts w:cstheme="minorHAnsi"/>
          <w:szCs w:val="24"/>
        </w:rPr>
        <w:t>Things, objects and settings</w:t>
      </w:r>
      <w:r w:rsidR="005941FD">
        <w:rPr>
          <w:rFonts w:cstheme="minorHAnsi"/>
          <w:szCs w:val="24"/>
        </w:rPr>
        <w:t xml:space="preserve"> </w:t>
      </w:r>
      <w:r w:rsidR="0019110F">
        <w:rPr>
          <w:rFonts w:cstheme="minorHAnsi"/>
          <w:szCs w:val="24"/>
        </w:rPr>
        <w:t xml:space="preserve">have the </w:t>
      </w:r>
      <w:r w:rsidR="00707EA4">
        <w:rPr>
          <w:rFonts w:cstheme="minorHAnsi"/>
          <w:szCs w:val="24"/>
        </w:rPr>
        <w:t xml:space="preserve">capacity </w:t>
      </w:r>
      <w:r w:rsidR="007E3D2C">
        <w:rPr>
          <w:rFonts w:cstheme="minorHAnsi"/>
          <w:szCs w:val="24"/>
        </w:rPr>
        <w:t xml:space="preserve">to </w:t>
      </w:r>
      <w:r w:rsidR="00FD195E">
        <w:rPr>
          <w:rFonts w:cstheme="minorHAnsi"/>
          <w:szCs w:val="24"/>
        </w:rPr>
        <w:t>affect</w:t>
      </w:r>
      <w:r w:rsidR="00707EA4">
        <w:rPr>
          <w:rFonts w:cstheme="minorHAnsi"/>
          <w:szCs w:val="24"/>
        </w:rPr>
        <w:t xml:space="preserve">, </w:t>
      </w:r>
      <w:r w:rsidR="00774873">
        <w:rPr>
          <w:rFonts w:cstheme="minorHAnsi"/>
          <w:szCs w:val="24"/>
        </w:rPr>
        <w:t xml:space="preserve">and </w:t>
      </w:r>
      <w:r w:rsidR="00707EA4">
        <w:rPr>
          <w:rFonts w:cstheme="minorHAnsi"/>
          <w:szCs w:val="24"/>
        </w:rPr>
        <w:t>the</w:t>
      </w:r>
      <w:r w:rsidR="00B95BB7">
        <w:rPr>
          <w:rFonts w:cstheme="minorHAnsi"/>
          <w:szCs w:val="24"/>
        </w:rPr>
        <w:t xml:space="preserve"> ‘agentic contributions of non-human</w:t>
      </w:r>
      <w:r w:rsidR="008D6545">
        <w:rPr>
          <w:rFonts w:cstheme="minorHAnsi"/>
          <w:szCs w:val="24"/>
        </w:rPr>
        <w:t xml:space="preserve"> forces’ (Bennett 2010: xvi)</w:t>
      </w:r>
      <w:r w:rsidR="00774873">
        <w:rPr>
          <w:rFonts w:cstheme="minorHAnsi"/>
          <w:szCs w:val="24"/>
        </w:rPr>
        <w:t xml:space="preserve"> appear </w:t>
      </w:r>
      <w:r w:rsidR="002832DD">
        <w:rPr>
          <w:rFonts w:cstheme="minorHAnsi"/>
          <w:szCs w:val="24"/>
        </w:rPr>
        <w:t>able</w:t>
      </w:r>
      <w:r w:rsidR="00F7396C">
        <w:rPr>
          <w:rFonts w:cstheme="minorHAnsi"/>
          <w:szCs w:val="24"/>
        </w:rPr>
        <w:t>, in specific settings,</w:t>
      </w:r>
      <w:r w:rsidR="00774873">
        <w:rPr>
          <w:rFonts w:cstheme="minorHAnsi"/>
          <w:szCs w:val="24"/>
        </w:rPr>
        <w:t xml:space="preserve"> to organise or inspire political collectives. </w:t>
      </w:r>
      <w:r w:rsidR="00493141">
        <w:rPr>
          <w:rFonts w:cstheme="minorHAnsi"/>
          <w:szCs w:val="24"/>
        </w:rPr>
        <w:t>Objects</w:t>
      </w:r>
      <w:r w:rsidR="00E84073">
        <w:rPr>
          <w:rFonts w:cstheme="minorHAnsi"/>
          <w:szCs w:val="24"/>
        </w:rPr>
        <w:t xml:space="preserve"> can be</w:t>
      </w:r>
      <w:r w:rsidR="00E058C6">
        <w:rPr>
          <w:rFonts w:cstheme="minorHAnsi"/>
          <w:szCs w:val="24"/>
        </w:rPr>
        <w:t xml:space="preserve"> recruited </w:t>
      </w:r>
      <w:r w:rsidR="00C903BB">
        <w:rPr>
          <w:rFonts w:cstheme="minorHAnsi"/>
          <w:szCs w:val="24"/>
        </w:rPr>
        <w:t>as actors</w:t>
      </w:r>
      <w:r w:rsidR="00E058C6">
        <w:rPr>
          <w:rFonts w:cstheme="minorHAnsi"/>
          <w:szCs w:val="24"/>
        </w:rPr>
        <w:t xml:space="preserve"> in a demonstration of common concern</w:t>
      </w:r>
      <w:r w:rsidR="00C903BB">
        <w:rPr>
          <w:rFonts w:cstheme="minorHAnsi"/>
          <w:szCs w:val="24"/>
        </w:rPr>
        <w:t xml:space="preserve"> </w:t>
      </w:r>
      <w:r w:rsidR="00E84073">
        <w:rPr>
          <w:rFonts w:cstheme="minorHAnsi"/>
          <w:szCs w:val="24"/>
        </w:rPr>
        <w:t xml:space="preserve">and become the means through which publics can </w:t>
      </w:r>
      <w:r w:rsidR="00875355">
        <w:rPr>
          <w:rFonts w:cstheme="minorHAnsi"/>
          <w:szCs w:val="24"/>
        </w:rPr>
        <w:t xml:space="preserve">express their </w:t>
      </w:r>
      <w:r w:rsidR="00E84073">
        <w:rPr>
          <w:rFonts w:cstheme="minorHAnsi"/>
          <w:szCs w:val="24"/>
        </w:rPr>
        <w:t>engage</w:t>
      </w:r>
      <w:r w:rsidR="00875355">
        <w:rPr>
          <w:rFonts w:cstheme="minorHAnsi"/>
          <w:szCs w:val="24"/>
        </w:rPr>
        <w:t>ment</w:t>
      </w:r>
      <w:r w:rsidR="00E84073">
        <w:rPr>
          <w:rFonts w:cstheme="minorHAnsi"/>
          <w:szCs w:val="24"/>
        </w:rPr>
        <w:t xml:space="preserve"> in political issues</w:t>
      </w:r>
      <w:r w:rsidR="00C903BB">
        <w:rPr>
          <w:rFonts w:cstheme="minorHAnsi"/>
          <w:szCs w:val="24"/>
        </w:rPr>
        <w:t xml:space="preserve">. </w:t>
      </w:r>
      <w:r w:rsidR="008D738F">
        <w:rPr>
          <w:rFonts w:cstheme="minorHAnsi"/>
          <w:szCs w:val="24"/>
        </w:rPr>
        <w:t>T</w:t>
      </w:r>
      <w:r w:rsidR="005C6672">
        <w:rPr>
          <w:rFonts w:cstheme="minorHAnsi"/>
          <w:szCs w:val="24"/>
        </w:rPr>
        <w:t xml:space="preserve">his </w:t>
      </w:r>
      <w:r w:rsidR="00E22360">
        <w:rPr>
          <w:rFonts w:cstheme="minorHAnsi"/>
          <w:szCs w:val="24"/>
        </w:rPr>
        <w:t xml:space="preserve">form of </w:t>
      </w:r>
      <w:r w:rsidR="00C903BB" w:rsidRPr="001A415A">
        <w:rPr>
          <w:rFonts w:cstheme="minorHAnsi"/>
          <w:szCs w:val="24"/>
        </w:rPr>
        <w:t>material participation</w:t>
      </w:r>
      <w:r w:rsidR="00C903BB">
        <w:rPr>
          <w:rFonts w:cstheme="minorHAnsi"/>
          <w:szCs w:val="24"/>
        </w:rPr>
        <w:t xml:space="preserve"> has </w:t>
      </w:r>
      <w:r w:rsidR="00E22360">
        <w:rPr>
          <w:rFonts w:cstheme="minorHAnsi"/>
          <w:szCs w:val="24"/>
        </w:rPr>
        <w:t>emerged</w:t>
      </w:r>
      <w:r w:rsidR="008D738F">
        <w:rPr>
          <w:rFonts w:cstheme="minorHAnsi"/>
          <w:szCs w:val="24"/>
        </w:rPr>
        <w:t xml:space="preserve"> </w:t>
      </w:r>
      <w:r w:rsidR="001C682B">
        <w:rPr>
          <w:rFonts w:cstheme="minorHAnsi"/>
          <w:szCs w:val="24"/>
        </w:rPr>
        <w:t xml:space="preserve">in recent years </w:t>
      </w:r>
      <w:r w:rsidR="00E22360">
        <w:rPr>
          <w:rFonts w:cstheme="minorHAnsi"/>
          <w:szCs w:val="24"/>
        </w:rPr>
        <w:t>as a means of orchestrating</w:t>
      </w:r>
      <w:r w:rsidR="00B0067A">
        <w:rPr>
          <w:rFonts w:cstheme="minorHAnsi"/>
          <w:szCs w:val="24"/>
        </w:rPr>
        <w:t xml:space="preserve"> </w:t>
      </w:r>
      <w:r w:rsidR="00401A51">
        <w:rPr>
          <w:rFonts w:cstheme="minorHAnsi"/>
          <w:szCs w:val="24"/>
        </w:rPr>
        <w:t>public engagement in environmental concerns</w:t>
      </w:r>
      <w:r w:rsidR="00E22360">
        <w:rPr>
          <w:rFonts w:cstheme="minorHAnsi"/>
          <w:szCs w:val="24"/>
        </w:rPr>
        <w:t>. E</w:t>
      </w:r>
      <w:r w:rsidR="00C903BB">
        <w:rPr>
          <w:rFonts w:cstheme="minorHAnsi"/>
          <w:szCs w:val="24"/>
        </w:rPr>
        <w:t xml:space="preserve">veryday material </w:t>
      </w:r>
      <w:r w:rsidR="00F9798D">
        <w:rPr>
          <w:rFonts w:cstheme="minorHAnsi"/>
          <w:szCs w:val="24"/>
        </w:rPr>
        <w:t>objects</w:t>
      </w:r>
      <w:r w:rsidR="00E22360">
        <w:rPr>
          <w:rFonts w:cstheme="minorHAnsi"/>
          <w:szCs w:val="24"/>
        </w:rPr>
        <w:t xml:space="preserve"> such as l</w:t>
      </w:r>
      <w:r w:rsidR="00C903BB">
        <w:rPr>
          <w:rFonts w:cstheme="minorHAnsi"/>
          <w:szCs w:val="24"/>
        </w:rPr>
        <w:t xml:space="preserve">ow energy light bulbs, </w:t>
      </w:r>
      <w:r w:rsidR="000A6C86">
        <w:rPr>
          <w:rFonts w:cstheme="minorHAnsi"/>
          <w:szCs w:val="24"/>
        </w:rPr>
        <w:t>smart meters</w:t>
      </w:r>
      <w:r w:rsidR="00C903BB">
        <w:rPr>
          <w:rFonts w:cstheme="minorHAnsi"/>
          <w:szCs w:val="24"/>
        </w:rPr>
        <w:t xml:space="preserve">, and </w:t>
      </w:r>
      <w:r w:rsidR="000A6C86">
        <w:rPr>
          <w:rFonts w:cstheme="minorHAnsi"/>
          <w:szCs w:val="24"/>
        </w:rPr>
        <w:t>plastic bags</w:t>
      </w:r>
      <w:r w:rsidR="00F9798D">
        <w:rPr>
          <w:rFonts w:cstheme="minorHAnsi"/>
          <w:szCs w:val="24"/>
        </w:rPr>
        <w:t xml:space="preserve"> – among countless other things –</w:t>
      </w:r>
      <w:r w:rsidR="00856BE4">
        <w:rPr>
          <w:rFonts w:cstheme="minorHAnsi"/>
          <w:szCs w:val="24"/>
        </w:rPr>
        <w:t xml:space="preserve"> </w:t>
      </w:r>
      <w:r w:rsidR="001C682B">
        <w:rPr>
          <w:rFonts w:cstheme="minorHAnsi"/>
          <w:szCs w:val="24"/>
        </w:rPr>
        <w:t>have been</w:t>
      </w:r>
      <w:r w:rsidR="00F9798D">
        <w:rPr>
          <w:rFonts w:cstheme="minorHAnsi"/>
          <w:szCs w:val="24"/>
        </w:rPr>
        <w:t xml:space="preserve"> </w:t>
      </w:r>
      <w:r w:rsidR="00856BE4">
        <w:rPr>
          <w:rFonts w:cstheme="minorHAnsi"/>
          <w:szCs w:val="24"/>
        </w:rPr>
        <w:t>allocated key roles in mediating public action on the environment</w:t>
      </w:r>
      <w:r w:rsidR="00E22360">
        <w:rPr>
          <w:rFonts w:cstheme="minorHAnsi"/>
          <w:szCs w:val="24"/>
        </w:rPr>
        <w:t xml:space="preserve"> and</w:t>
      </w:r>
      <w:r w:rsidR="00224134">
        <w:rPr>
          <w:rFonts w:cstheme="minorHAnsi"/>
          <w:szCs w:val="24"/>
        </w:rPr>
        <w:t xml:space="preserve"> invested with the capacity to organise and enable collection action.</w:t>
      </w:r>
      <w:r w:rsidR="00D0335E">
        <w:rPr>
          <w:rFonts w:cstheme="minorHAnsi"/>
          <w:szCs w:val="24"/>
        </w:rPr>
        <w:t xml:space="preserve"> </w:t>
      </w:r>
      <w:r w:rsidR="00941826">
        <w:rPr>
          <w:rFonts w:cstheme="minorHAnsi"/>
          <w:szCs w:val="24"/>
        </w:rPr>
        <w:t xml:space="preserve"> </w:t>
      </w:r>
      <w:r w:rsidR="00CD66B6">
        <w:rPr>
          <w:rFonts w:cstheme="minorHAnsi"/>
          <w:szCs w:val="24"/>
        </w:rPr>
        <w:t>I</w:t>
      </w:r>
      <w:r w:rsidR="00B44304">
        <w:rPr>
          <w:rFonts w:cstheme="minorHAnsi"/>
          <w:szCs w:val="24"/>
        </w:rPr>
        <w:t xml:space="preserve">n </w:t>
      </w:r>
      <w:r w:rsidR="00CD66B6">
        <w:rPr>
          <w:rFonts w:cstheme="minorHAnsi"/>
          <w:szCs w:val="24"/>
        </w:rPr>
        <w:t xml:space="preserve">this </w:t>
      </w:r>
      <w:r w:rsidR="00B44304">
        <w:rPr>
          <w:rFonts w:cstheme="minorHAnsi"/>
          <w:szCs w:val="24"/>
        </w:rPr>
        <w:t>‘object-centred participation’</w:t>
      </w:r>
      <w:r w:rsidR="00D86C3F">
        <w:rPr>
          <w:rFonts w:cstheme="minorHAnsi"/>
          <w:szCs w:val="24"/>
        </w:rPr>
        <w:t>,</w:t>
      </w:r>
      <w:r w:rsidR="00B44304">
        <w:rPr>
          <w:rFonts w:cstheme="minorHAnsi"/>
          <w:szCs w:val="24"/>
        </w:rPr>
        <w:t xml:space="preserve"> </w:t>
      </w:r>
      <w:r w:rsidR="00941826">
        <w:rPr>
          <w:rFonts w:cstheme="minorHAnsi"/>
          <w:szCs w:val="24"/>
        </w:rPr>
        <w:t xml:space="preserve">citizen engagement emerges </w:t>
      </w:r>
      <w:r w:rsidR="00775901">
        <w:rPr>
          <w:rFonts w:cstheme="minorHAnsi"/>
          <w:szCs w:val="24"/>
        </w:rPr>
        <w:t>from</w:t>
      </w:r>
      <w:r w:rsidR="00941826">
        <w:rPr>
          <w:rFonts w:cstheme="minorHAnsi"/>
          <w:szCs w:val="24"/>
        </w:rPr>
        <w:t xml:space="preserve"> things</w:t>
      </w:r>
      <w:r w:rsidR="00A90813">
        <w:rPr>
          <w:rFonts w:cstheme="minorHAnsi"/>
          <w:szCs w:val="24"/>
        </w:rPr>
        <w:t xml:space="preserve"> (</w:t>
      </w:r>
      <w:proofErr w:type="spellStart"/>
      <w:r w:rsidR="00A90813">
        <w:rPr>
          <w:rFonts w:cstheme="minorHAnsi"/>
          <w:szCs w:val="24"/>
        </w:rPr>
        <w:t>Marres</w:t>
      </w:r>
      <w:proofErr w:type="spellEnd"/>
      <w:r w:rsidR="00A90813">
        <w:rPr>
          <w:rFonts w:cstheme="minorHAnsi"/>
          <w:szCs w:val="24"/>
        </w:rPr>
        <w:t xml:space="preserve">, 2012: </w:t>
      </w:r>
      <w:r w:rsidR="001F18C6">
        <w:rPr>
          <w:rFonts w:cstheme="minorHAnsi"/>
          <w:szCs w:val="24"/>
        </w:rPr>
        <w:t>9)</w:t>
      </w:r>
      <w:r w:rsidR="008F12AB">
        <w:rPr>
          <w:rFonts w:cstheme="minorHAnsi"/>
          <w:szCs w:val="24"/>
        </w:rPr>
        <w:t xml:space="preserve">, or more precisely, </w:t>
      </w:r>
      <w:r w:rsidR="00010EAB">
        <w:rPr>
          <w:rFonts w:cstheme="minorHAnsi"/>
          <w:szCs w:val="24"/>
        </w:rPr>
        <w:t>things</w:t>
      </w:r>
      <w:r w:rsidR="008F12AB">
        <w:rPr>
          <w:rFonts w:cstheme="minorHAnsi"/>
          <w:szCs w:val="24"/>
        </w:rPr>
        <w:t xml:space="preserve"> provide the settings and sites in which participation takes place</w:t>
      </w:r>
      <w:r w:rsidR="000C7D5C">
        <w:rPr>
          <w:rFonts w:cstheme="minorHAnsi"/>
          <w:szCs w:val="24"/>
        </w:rPr>
        <w:t xml:space="preserve">. </w:t>
      </w:r>
      <w:r w:rsidR="00793882">
        <w:rPr>
          <w:rFonts w:cstheme="minorHAnsi"/>
          <w:szCs w:val="24"/>
        </w:rPr>
        <w:t>Participation takes place through these objects and it is the non-human, the object, that participates</w:t>
      </w:r>
      <w:r w:rsidR="00C721DB">
        <w:rPr>
          <w:rFonts w:cstheme="minorHAnsi"/>
          <w:szCs w:val="24"/>
        </w:rPr>
        <w:t>, as much as the human</w:t>
      </w:r>
      <w:r w:rsidR="002A6FF0">
        <w:rPr>
          <w:rFonts w:cstheme="minorHAnsi"/>
          <w:szCs w:val="24"/>
        </w:rPr>
        <w:t xml:space="preserve">. </w:t>
      </w:r>
      <w:r w:rsidR="00252FC4">
        <w:rPr>
          <w:rFonts w:cstheme="minorHAnsi"/>
          <w:szCs w:val="24"/>
        </w:rPr>
        <w:t xml:space="preserve">The study of material participation brings attention to </w:t>
      </w:r>
      <w:r w:rsidR="00B1014F">
        <w:rPr>
          <w:rFonts w:cstheme="minorHAnsi"/>
          <w:szCs w:val="24"/>
        </w:rPr>
        <w:t>the settings and things that</w:t>
      </w:r>
      <w:r w:rsidR="005B076E">
        <w:rPr>
          <w:rFonts w:cstheme="minorHAnsi"/>
          <w:szCs w:val="24"/>
        </w:rPr>
        <w:t xml:space="preserve"> enact issues</w:t>
      </w:r>
      <w:r w:rsidR="004F7E99">
        <w:rPr>
          <w:rFonts w:cstheme="minorHAnsi"/>
          <w:szCs w:val="24"/>
        </w:rPr>
        <w:t xml:space="preserve"> </w:t>
      </w:r>
      <w:r w:rsidR="00D522C7">
        <w:rPr>
          <w:rFonts w:cstheme="minorHAnsi"/>
          <w:szCs w:val="24"/>
        </w:rPr>
        <w:t>and that assemble publics around the</w:t>
      </w:r>
      <w:r w:rsidR="00970AA2">
        <w:rPr>
          <w:rFonts w:cstheme="minorHAnsi"/>
          <w:szCs w:val="24"/>
        </w:rPr>
        <w:t>m</w:t>
      </w:r>
      <w:r w:rsidR="0099371A">
        <w:rPr>
          <w:rFonts w:cstheme="minorHAnsi"/>
          <w:szCs w:val="24"/>
        </w:rPr>
        <w:t xml:space="preserve">. </w:t>
      </w:r>
      <w:r w:rsidR="005B076E">
        <w:rPr>
          <w:rFonts w:cstheme="minorHAnsi"/>
          <w:szCs w:val="24"/>
        </w:rPr>
        <w:t xml:space="preserve"> </w:t>
      </w:r>
      <w:r w:rsidR="00C730E6">
        <w:rPr>
          <w:rFonts w:cstheme="minorHAnsi"/>
          <w:szCs w:val="24"/>
        </w:rPr>
        <w:t xml:space="preserve">It </w:t>
      </w:r>
      <w:r w:rsidR="005017BF">
        <w:rPr>
          <w:rFonts w:cstheme="minorHAnsi"/>
          <w:szCs w:val="24"/>
        </w:rPr>
        <w:t>posits</w:t>
      </w:r>
      <w:r w:rsidR="00C730E6">
        <w:rPr>
          <w:rFonts w:cstheme="minorHAnsi"/>
          <w:szCs w:val="24"/>
        </w:rPr>
        <w:t xml:space="preserve"> an inclusive </w:t>
      </w:r>
      <w:r w:rsidR="00FD64C6">
        <w:rPr>
          <w:rFonts w:cstheme="minorHAnsi"/>
          <w:szCs w:val="24"/>
        </w:rPr>
        <w:t>definition</w:t>
      </w:r>
      <w:r w:rsidR="00C730E6">
        <w:rPr>
          <w:rFonts w:cstheme="minorHAnsi"/>
          <w:szCs w:val="24"/>
        </w:rPr>
        <w:t xml:space="preserve"> of </w:t>
      </w:r>
      <w:r w:rsidR="00FD64C6">
        <w:rPr>
          <w:rFonts w:cstheme="minorHAnsi"/>
          <w:szCs w:val="24"/>
        </w:rPr>
        <w:t xml:space="preserve">a </w:t>
      </w:r>
      <w:r w:rsidR="00C730E6">
        <w:rPr>
          <w:rFonts w:cstheme="minorHAnsi"/>
          <w:szCs w:val="24"/>
        </w:rPr>
        <w:t xml:space="preserve">democratic public </w:t>
      </w:r>
      <w:r w:rsidR="00370D64">
        <w:rPr>
          <w:rFonts w:cstheme="minorHAnsi"/>
          <w:szCs w:val="24"/>
        </w:rPr>
        <w:t>in which human and</w:t>
      </w:r>
      <w:r w:rsidR="00C730E6">
        <w:rPr>
          <w:rFonts w:cstheme="minorHAnsi"/>
          <w:szCs w:val="24"/>
        </w:rPr>
        <w:t xml:space="preserve"> non-human</w:t>
      </w:r>
      <w:r w:rsidR="00370D64">
        <w:rPr>
          <w:rFonts w:cstheme="minorHAnsi"/>
          <w:szCs w:val="24"/>
        </w:rPr>
        <w:t xml:space="preserve"> are entangled inextricably, </w:t>
      </w:r>
      <w:r w:rsidR="00FD64C6">
        <w:rPr>
          <w:rFonts w:cstheme="minorHAnsi"/>
          <w:szCs w:val="24"/>
        </w:rPr>
        <w:t>and</w:t>
      </w:r>
      <w:r w:rsidR="00B84E37">
        <w:rPr>
          <w:rFonts w:cstheme="minorHAnsi"/>
          <w:szCs w:val="24"/>
        </w:rPr>
        <w:t xml:space="preserve"> </w:t>
      </w:r>
      <w:r w:rsidR="007452D6">
        <w:rPr>
          <w:rFonts w:cstheme="minorHAnsi"/>
          <w:szCs w:val="24"/>
        </w:rPr>
        <w:t>points to</w:t>
      </w:r>
      <w:r w:rsidR="00B84E37">
        <w:rPr>
          <w:rFonts w:cstheme="minorHAnsi"/>
          <w:szCs w:val="24"/>
        </w:rPr>
        <w:t xml:space="preserve"> </w:t>
      </w:r>
      <w:r w:rsidR="007452D6">
        <w:rPr>
          <w:rFonts w:cstheme="minorHAnsi"/>
          <w:szCs w:val="24"/>
        </w:rPr>
        <w:t>the inter-dependency of people, things and their environment.</w:t>
      </w:r>
      <w:r w:rsidR="00A033CF">
        <w:rPr>
          <w:rFonts w:cstheme="minorHAnsi"/>
          <w:szCs w:val="24"/>
        </w:rPr>
        <w:t xml:space="preserve"> The p</w:t>
      </w:r>
      <w:r w:rsidR="003A4488">
        <w:rPr>
          <w:rFonts w:cstheme="minorHAnsi"/>
          <w:szCs w:val="24"/>
        </w:rPr>
        <w:t>olitical community</w:t>
      </w:r>
      <w:r w:rsidR="00A033CF">
        <w:rPr>
          <w:rFonts w:cstheme="minorHAnsi"/>
          <w:szCs w:val="24"/>
        </w:rPr>
        <w:t xml:space="preserve"> </w:t>
      </w:r>
      <w:r w:rsidR="003A4488">
        <w:rPr>
          <w:rFonts w:cstheme="minorHAnsi"/>
          <w:szCs w:val="24"/>
        </w:rPr>
        <w:t xml:space="preserve">conjured by the </w:t>
      </w:r>
      <w:r w:rsidR="00A033CF">
        <w:rPr>
          <w:rFonts w:cstheme="minorHAnsi"/>
          <w:szCs w:val="24"/>
        </w:rPr>
        <w:t xml:space="preserve">spatial reorganisation of governance </w:t>
      </w:r>
      <w:r w:rsidR="003A4488">
        <w:rPr>
          <w:rFonts w:cstheme="minorHAnsi"/>
          <w:szCs w:val="24"/>
        </w:rPr>
        <w:t>is more than human</w:t>
      </w:r>
      <w:r w:rsidR="0055468F">
        <w:rPr>
          <w:rFonts w:cstheme="minorHAnsi"/>
          <w:szCs w:val="24"/>
        </w:rPr>
        <w:t xml:space="preserve"> </w:t>
      </w:r>
      <w:r w:rsidR="00E95A34">
        <w:rPr>
          <w:rFonts w:cstheme="minorHAnsi"/>
          <w:szCs w:val="24"/>
        </w:rPr>
        <w:t xml:space="preserve">and, </w:t>
      </w:r>
      <w:r w:rsidR="0055468F">
        <w:rPr>
          <w:rFonts w:cstheme="minorHAnsi"/>
          <w:szCs w:val="24"/>
        </w:rPr>
        <w:t>a</w:t>
      </w:r>
      <w:r w:rsidR="00B15C92">
        <w:rPr>
          <w:rFonts w:cstheme="minorHAnsi"/>
          <w:szCs w:val="24"/>
        </w:rPr>
        <w:t>s environmental theorists would argue</w:t>
      </w:r>
      <w:r w:rsidR="00E95A34">
        <w:rPr>
          <w:rFonts w:cstheme="minorHAnsi"/>
          <w:szCs w:val="24"/>
        </w:rPr>
        <w:t xml:space="preserve">, </w:t>
      </w:r>
      <w:r w:rsidR="00880096">
        <w:rPr>
          <w:rFonts w:cstheme="minorHAnsi"/>
          <w:szCs w:val="24"/>
        </w:rPr>
        <w:t>is threaded by</w:t>
      </w:r>
      <w:r w:rsidR="0055468F">
        <w:rPr>
          <w:rFonts w:cstheme="minorHAnsi"/>
          <w:szCs w:val="24"/>
        </w:rPr>
        <w:t xml:space="preserve"> networks </w:t>
      </w:r>
      <w:r w:rsidR="002E6CEB">
        <w:rPr>
          <w:rFonts w:cstheme="minorHAnsi"/>
          <w:szCs w:val="24"/>
        </w:rPr>
        <w:t>of</w:t>
      </w:r>
      <w:r w:rsidR="00F46071">
        <w:rPr>
          <w:rFonts w:cstheme="minorHAnsi"/>
          <w:szCs w:val="24"/>
        </w:rPr>
        <w:t xml:space="preserve"> obligatio</w:t>
      </w:r>
      <w:r w:rsidR="002E6CEB">
        <w:rPr>
          <w:rFonts w:cstheme="minorHAnsi"/>
          <w:szCs w:val="24"/>
        </w:rPr>
        <w:t>n</w:t>
      </w:r>
      <w:r w:rsidR="00F46071">
        <w:rPr>
          <w:rFonts w:cstheme="minorHAnsi"/>
          <w:szCs w:val="24"/>
        </w:rPr>
        <w:t xml:space="preserve"> </w:t>
      </w:r>
      <w:r w:rsidR="00047AEC">
        <w:rPr>
          <w:rFonts w:cstheme="minorHAnsi"/>
          <w:szCs w:val="24"/>
        </w:rPr>
        <w:t xml:space="preserve">that extend </w:t>
      </w:r>
      <w:r w:rsidR="0055468F">
        <w:rPr>
          <w:rFonts w:cstheme="minorHAnsi"/>
          <w:szCs w:val="24"/>
        </w:rPr>
        <w:t>in time as well as space</w:t>
      </w:r>
      <w:r w:rsidR="00E06B19">
        <w:rPr>
          <w:rFonts w:cstheme="minorHAnsi"/>
          <w:szCs w:val="24"/>
        </w:rPr>
        <w:t xml:space="preserve"> (</w:t>
      </w:r>
      <w:proofErr w:type="spellStart"/>
      <w:r w:rsidR="0056002B">
        <w:rPr>
          <w:rFonts w:cstheme="minorHAnsi"/>
          <w:szCs w:val="24"/>
        </w:rPr>
        <w:t>Jasanoff</w:t>
      </w:r>
      <w:proofErr w:type="spellEnd"/>
      <w:r w:rsidR="0056002B">
        <w:rPr>
          <w:rFonts w:cstheme="minorHAnsi"/>
          <w:szCs w:val="24"/>
        </w:rPr>
        <w:t xml:space="preserve">, 2010; </w:t>
      </w:r>
      <w:proofErr w:type="spellStart"/>
      <w:r w:rsidR="00595643">
        <w:rPr>
          <w:rFonts w:cstheme="minorHAnsi"/>
          <w:szCs w:val="24"/>
        </w:rPr>
        <w:t>Stengers</w:t>
      </w:r>
      <w:proofErr w:type="spellEnd"/>
      <w:r w:rsidR="00595643">
        <w:rPr>
          <w:rFonts w:cstheme="minorHAnsi"/>
          <w:szCs w:val="24"/>
        </w:rPr>
        <w:t>, 2005</w:t>
      </w:r>
      <w:r w:rsidR="005C4F54">
        <w:rPr>
          <w:rFonts w:cstheme="minorHAnsi"/>
          <w:szCs w:val="24"/>
        </w:rPr>
        <w:t>)</w:t>
      </w:r>
      <w:r w:rsidR="0055468F">
        <w:rPr>
          <w:rFonts w:cstheme="minorHAnsi"/>
          <w:szCs w:val="24"/>
        </w:rPr>
        <w:t xml:space="preserve">. </w:t>
      </w:r>
      <w:r w:rsidR="00765BD7">
        <w:rPr>
          <w:rFonts w:cstheme="minorHAnsi"/>
          <w:szCs w:val="24"/>
        </w:rPr>
        <w:t xml:space="preserve">The formation of such a community depends on </w:t>
      </w:r>
      <w:r w:rsidR="00CD0C33">
        <w:rPr>
          <w:rFonts w:cstheme="minorHAnsi"/>
          <w:szCs w:val="24"/>
        </w:rPr>
        <w:t>human</w:t>
      </w:r>
      <w:r w:rsidR="00765BD7">
        <w:rPr>
          <w:rFonts w:cstheme="minorHAnsi"/>
          <w:szCs w:val="24"/>
        </w:rPr>
        <w:t xml:space="preserve"> ability to enter into affective relations with things, and the capacity of things to activate publics.</w:t>
      </w:r>
      <w:r w:rsidR="00377B2F">
        <w:rPr>
          <w:rFonts w:cstheme="minorHAnsi"/>
          <w:szCs w:val="24"/>
        </w:rPr>
        <w:t xml:space="preserve"> </w:t>
      </w:r>
      <w:r w:rsidR="00B6152D">
        <w:rPr>
          <w:rFonts w:cstheme="minorHAnsi"/>
          <w:szCs w:val="24"/>
        </w:rPr>
        <w:t>The next section explore</w:t>
      </w:r>
      <w:r w:rsidR="003452A4">
        <w:rPr>
          <w:rFonts w:cstheme="minorHAnsi"/>
          <w:szCs w:val="24"/>
        </w:rPr>
        <w:t>s</w:t>
      </w:r>
      <w:r w:rsidR="00B6152D">
        <w:rPr>
          <w:rFonts w:cstheme="minorHAnsi"/>
          <w:szCs w:val="24"/>
        </w:rPr>
        <w:t xml:space="preserve"> </w:t>
      </w:r>
      <w:r w:rsidR="001A50FA">
        <w:rPr>
          <w:rFonts w:cstheme="minorHAnsi"/>
          <w:szCs w:val="24"/>
        </w:rPr>
        <w:t xml:space="preserve">the political effects of </w:t>
      </w:r>
      <w:r w:rsidR="00377B2F">
        <w:rPr>
          <w:rFonts w:cstheme="minorHAnsi"/>
          <w:szCs w:val="24"/>
        </w:rPr>
        <w:t xml:space="preserve">this </w:t>
      </w:r>
      <w:r w:rsidR="00681E4A">
        <w:rPr>
          <w:rFonts w:cstheme="minorHAnsi"/>
          <w:szCs w:val="24"/>
        </w:rPr>
        <w:t xml:space="preserve">material participation </w:t>
      </w:r>
      <w:r w:rsidR="00377B2F">
        <w:rPr>
          <w:rFonts w:cstheme="minorHAnsi"/>
          <w:szCs w:val="24"/>
        </w:rPr>
        <w:t xml:space="preserve">through the </w:t>
      </w:r>
      <w:r w:rsidR="00063EE4">
        <w:rPr>
          <w:rFonts w:cstheme="minorHAnsi"/>
          <w:szCs w:val="24"/>
        </w:rPr>
        <w:t xml:space="preserve">practices of environmental planning and the </w:t>
      </w:r>
      <w:r w:rsidR="00377B2F">
        <w:rPr>
          <w:rFonts w:cstheme="minorHAnsi"/>
          <w:szCs w:val="24"/>
        </w:rPr>
        <w:t xml:space="preserve">affective capacities </w:t>
      </w:r>
      <w:r w:rsidR="00C966FD">
        <w:rPr>
          <w:rFonts w:cstheme="minorHAnsi"/>
          <w:szCs w:val="24"/>
        </w:rPr>
        <w:t>of Green Belt</w:t>
      </w:r>
      <w:r w:rsidR="00B6152D">
        <w:rPr>
          <w:rFonts w:cstheme="minorHAnsi"/>
          <w:szCs w:val="24"/>
        </w:rPr>
        <w:t>.</w:t>
      </w:r>
    </w:p>
    <w:p w14:paraId="073B2234" w14:textId="77777777" w:rsidR="00C721DB" w:rsidRDefault="00C721DB" w:rsidP="00713DEC">
      <w:pPr>
        <w:rPr>
          <w:rFonts w:cstheme="minorHAnsi"/>
          <w:szCs w:val="24"/>
        </w:rPr>
      </w:pPr>
    </w:p>
    <w:p w14:paraId="2E3A9B01" w14:textId="20F717B1" w:rsidR="00BB608D" w:rsidRPr="00EF3BBC" w:rsidRDefault="00EF3BBC" w:rsidP="00713DEC">
      <w:pPr>
        <w:rPr>
          <w:rFonts w:cstheme="minorHAnsi"/>
          <w:szCs w:val="24"/>
          <w:u w:val="single"/>
        </w:rPr>
      </w:pPr>
      <w:r w:rsidRPr="00EF3BBC">
        <w:rPr>
          <w:rFonts w:cstheme="minorHAnsi"/>
          <w:szCs w:val="24"/>
          <w:u w:val="single"/>
        </w:rPr>
        <w:t xml:space="preserve">Green Belt as a network of </w:t>
      </w:r>
      <w:r w:rsidR="00BF65A5">
        <w:rPr>
          <w:rFonts w:cstheme="minorHAnsi"/>
          <w:szCs w:val="24"/>
          <w:u w:val="single"/>
        </w:rPr>
        <w:t>collective becoming</w:t>
      </w:r>
    </w:p>
    <w:p w14:paraId="3AABD890" w14:textId="45AD9ED9" w:rsidR="00915DDE" w:rsidRDefault="00317DB8" w:rsidP="009E3C23">
      <w:pPr>
        <w:rPr>
          <w:rFonts w:ascii="Calibri" w:hAnsi="Calibri" w:cs="Arial"/>
        </w:rPr>
      </w:pPr>
      <w:r>
        <w:rPr>
          <w:rFonts w:cstheme="minorHAnsi"/>
          <w:szCs w:val="24"/>
        </w:rPr>
        <w:t xml:space="preserve">The capacity of </w:t>
      </w:r>
      <w:r w:rsidR="00E57131">
        <w:rPr>
          <w:rFonts w:cstheme="minorHAnsi"/>
          <w:szCs w:val="24"/>
        </w:rPr>
        <w:t>Green Belt</w:t>
      </w:r>
      <w:r>
        <w:rPr>
          <w:rFonts w:cstheme="minorHAnsi"/>
          <w:szCs w:val="24"/>
        </w:rPr>
        <w:t xml:space="preserve"> to engage public passions is </w:t>
      </w:r>
      <w:r w:rsidR="005F75C9">
        <w:rPr>
          <w:rFonts w:cstheme="minorHAnsi"/>
          <w:szCs w:val="24"/>
        </w:rPr>
        <w:t>universally acknowledged</w:t>
      </w:r>
      <w:r w:rsidR="00E57131">
        <w:rPr>
          <w:rFonts w:cstheme="minorHAnsi"/>
          <w:szCs w:val="24"/>
        </w:rPr>
        <w:t>.</w:t>
      </w:r>
      <w:r w:rsidR="00932C08">
        <w:rPr>
          <w:rFonts w:cstheme="minorHAnsi"/>
          <w:szCs w:val="24"/>
        </w:rPr>
        <w:t xml:space="preserve"> </w:t>
      </w:r>
      <w:r w:rsidR="00F022C5">
        <w:rPr>
          <w:rFonts w:cstheme="minorHAnsi"/>
          <w:szCs w:val="24"/>
        </w:rPr>
        <w:t xml:space="preserve">As an environmental designation, </w:t>
      </w:r>
      <w:r w:rsidR="00932C08">
        <w:rPr>
          <w:rFonts w:cstheme="minorHAnsi"/>
          <w:szCs w:val="24"/>
        </w:rPr>
        <w:t xml:space="preserve">Green Belt </w:t>
      </w:r>
      <w:r w:rsidR="007774F4">
        <w:rPr>
          <w:rFonts w:cstheme="minorHAnsi"/>
          <w:szCs w:val="24"/>
        </w:rPr>
        <w:t xml:space="preserve">was </w:t>
      </w:r>
      <w:r w:rsidR="00F022C5">
        <w:rPr>
          <w:rFonts w:cstheme="minorHAnsi"/>
          <w:szCs w:val="24"/>
        </w:rPr>
        <w:t>introduced in</w:t>
      </w:r>
      <w:r w:rsidR="007774F4">
        <w:rPr>
          <w:rFonts w:cstheme="minorHAnsi"/>
          <w:szCs w:val="24"/>
        </w:rPr>
        <w:t xml:space="preserve"> </w:t>
      </w:r>
      <w:r w:rsidR="00F70B86">
        <w:rPr>
          <w:rFonts w:cstheme="minorHAnsi"/>
          <w:szCs w:val="24"/>
        </w:rPr>
        <w:t>the UK</w:t>
      </w:r>
      <w:r w:rsidR="00E11D4E">
        <w:rPr>
          <w:rFonts w:cstheme="minorHAnsi"/>
          <w:szCs w:val="24"/>
        </w:rPr>
        <w:t xml:space="preserve"> from</w:t>
      </w:r>
      <w:r w:rsidR="00F70B86">
        <w:rPr>
          <w:rFonts w:cstheme="minorHAnsi"/>
          <w:szCs w:val="24"/>
        </w:rPr>
        <w:t xml:space="preserve"> versions in Australia and USA</w:t>
      </w:r>
      <w:r w:rsidR="00E11D4E">
        <w:rPr>
          <w:rFonts w:cstheme="minorHAnsi"/>
          <w:szCs w:val="24"/>
        </w:rPr>
        <w:t xml:space="preserve"> in the early years of the 20</w:t>
      </w:r>
      <w:r w:rsidR="00E11D4E" w:rsidRPr="00E11D4E">
        <w:rPr>
          <w:rFonts w:cstheme="minorHAnsi"/>
          <w:szCs w:val="24"/>
          <w:vertAlign w:val="superscript"/>
        </w:rPr>
        <w:t>th</w:t>
      </w:r>
      <w:r w:rsidR="00E11D4E">
        <w:rPr>
          <w:rFonts w:cstheme="minorHAnsi"/>
          <w:szCs w:val="24"/>
        </w:rPr>
        <w:t xml:space="preserve"> Century</w:t>
      </w:r>
      <w:r w:rsidR="00497939">
        <w:rPr>
          <w:rFonts w:cstheme="minorHAnsi"/>
          <w:szCs w:val="24"/>
        </w:rPr>
        <w:t>, and spread internationally</w:t>
      </w:r>
      <w:r w:rsidR="00143B69">
        <w:rPr>
          <w:rFonts w:cstheme="minorHAnsi"/>
          <w:szCs w:val="24"/>
        </w:rPr>
        <w:t>,</w:t>
      </w:r>
      <w:r w:rsidR="00497939">
        <w:rPr>
          <w:rFonts w:cstheme="minorHAnsi"/>
          <w:szCs w:val="24"/>
        </w:rPr>
        <w:t xml:space="preserve"> in </w:t>
      </w:r>
      <w:r w:rsidR="007774F4">
        <w:rPr>
          <w:rFonts w:cstheme="minorHAnsi"/>
          <w:szCs w:val="24"/>
        </w:rPr>
        <w:t>response to</w:t>
      </w:r>
      <w:r w:rsidR="00932C08">
        <w:rPr>
          <w:rFonts w:cstheme="minorHAnsi"/>
          <w:szCs w:val="24"/>
        </w:rPr>
        <w:t xml:space="preserve"> public concern over </w:t>
      </w:r>
      <w:r w:rsidR="00E11D4E">
        <w:rPr>
          <w:rFonts w:cstheme="minorHAnsi"/>
          <w:szCs w:val="24"/>
        </w:rPr>
        <w:t>unre</w:t>
      </w:r>
      <w:r w:rsidR="0031373E">
        <w:rPr>
          <w:rFonts w:cstheme="minorHAnsi"/>
          <w:szCs w:val="24"/>
        </w:rPr>
        <w:t>gulated</w:t>
      </w:r>
      <w:r w:rsidR="00E11D4E">
        <w:rPr>
          <w:rFonts w:cstheme="minorHAnsi"/>
          <w:szCs w:val="24"/>
        </w:rPr>
        <w:t xml:space="preserve"> </w:t>
      </w:r>
      <w:r w:rsidR="00932C08">
        <w:rPr>
          <w:rFonts w:cstheme="minorHAnsi"/>
          <w:szCs w:val="24"/>
        </w:rPr>
        <w:t>urban</w:t>
      </w:r>
      <w:r w:rsidR="007D742B">
        <w:rPr>
          <w:rFonts w:cstheme="minorHAnsi"/>
          <w:szCs w:val="24"/>
        </w:rPr>
        <w:t xml:space="preserve"> expansion</w:t>
      </w:r>
      <w:r w:rsidR="00497939">
        <w:rPr>
          <w:rFonts w:cstheme="minorHAnsi"/>
          <w:szCs w:val="24"/>
        </w:rPr>
        <w:t xml:space="preserve">. </w:t>
      </w:r>
      <w:r w:rsidR="0021668A">
        <w:rPr>
          <w:rFonts w:cstheme="minorHAnsi"/>
          <w:szCs w:val="24"/>
        </w:rPr>
        <w:t xml:space="preserve">As a resolution of this issue, it </w:t>
      </w:r>
      <w:r w:rsidR="007D742B">
        <w:rPr>
          <w:rFonts w:cstheme="minorHAnsi"/>
          <w:szCs w:val="24"/>
        </w:rPr>
        <w:t xml:space="preserve">demonstrated the ability of spatial planning practices to </w:t>
      </w:r>
      <w:r w:rsidR="00E71250">
        <w:rPr>
          <w:rFonts w:cstheme="minorHAnsi"/>
          <w:szCs w:val="24"/>
        </w:rPr>
        <w:t xml:space="preserve">enrol landowners, conservationists </w:t>
      </w:r>
      <w:r w:rsidR="00E71250">
        <w:rPr>
          <w:rFonts w:cstheme="minorHAnsi"/>
          <w:szCs w:val="24"/>
        </w:rPr>
        <w:lastRenderedPageBreak/>
        <w:t>and the outdoors movement</w:t>
      </w:r>
      <w:r w:rsidR="0021668A">
        <w:rPr>
          <w:rFonts w:cstheme="minorHAnsi"/>
          <w:szCs w:val="24"/>
        </w:rPr>
        <w:t xml:space="preserve"> as</w:t>
      </w:r>
      <w:r w:rsidR="0021668A" w:rsidRPr="0021668A">
        <w:rPr>
          <w:rFonts w:cstheme="minorHAnsi"/>
          <w:szCs w:val="24"/>
        </w:rPr>
        <w:t xml:space="preserve"> </w:t>
      </w:r>
      <w:r w:rsidR="0021668A">
        <w:rPr>
          <w:rFonts w:cstheme="minorHAnsi"/>
          <w:szCs w:val="24"/>
        </w:rPr>
        <w:t>disparate interest groups</w:t>
      </w:r>
      <w:r w:rsidR="00E71250">
        <w:rPr>
          <w:rFonts w:cstheme="minorHAnsi"/>
          <w:szCs w:val="24"/>
        </w:rPr>
        <w:t xml:space="preserve"> </w:t>
      </w:r>
      <w:r w:rsidR="000D5E5C" w:rsidRPr="00AE5308">
        <w:rPr>
          <w:rFonts w:ascii="Calibri" w:hAnsi="Calibri" w:cs="Arial"/>
        </w:rPr>
        <w:t>(Ravenscroft 1998)</w:t>
      </w:r>
      <w:r w:rsidR="00726A39">
        <w:rPr>
          <w:rFonts w:ascii="Calibri" w:hAnsi="Calibri" w:cs="Arial"/>
        </w:rPr>
        <w:t>,</w:t>
      </w:r>
      <w:r w:rsidR="00CC3A05">
        <w:rPr>
          <w:rFonts w:ascii="Calibri" w:hAnsi="Calibri" w:cs="Arial"/>
        </w:rPr>
        <w:t xml:space="preserve"> and i</w:t>
      </w:r>
      <w:r w:rsidR="009F56D6">
        <w:rPr>
          <w:rFonts w:cstheme="minorHAnsi"/>
          <w:szCs w:val="24"/>
        </w:rPr>
        <w:t xml:space="preserve">t </w:t>
      </w:r>
      <w:r w:rsidR="00E71250">
        <w:rPr>
          <w:rFonts w:cstheme="minorHAnsi"/>
          <w:szCs w:val="24"/>
        </w:rPr>
        <w:t xml:space="preserve">organised the attachments between human and the non-human </w:t>
      </w:r>
      <w:r w:rsidR="00DD158C">
        <w:rPr>
          <w:rFonts w:cstheme="minorHAnsi"/>
          <w:szCs w:val="24"/>
        </w:rPr>
        <w:t xml:space="preserve">to </w:t>
      </w:r>
      <w:r w:rsidR="009F56D6">
        <w:rPr>
          <w:rFonts w:cstheme="minorHAnsi"/>
          <w:szCs w:val="24"/>
        </w:rPr>
        <w:t xml:space="preserve">stage a production of ‘nature’ </w:t>
      </w:r>
      <w:r w:rsidR="00A87AF0">
        <w:rPr>
          <w:rFonts w:cstheme="minorHAnsi"/>
          <w:szCs w:val="24"/>
        </w:rPr>
        <w:t>in opposition to the urban as a barrier to its growth</w:t>
      </w:r>
      <w:r w:rsidR="00E71250">
        <w:rPr>
          <w:rFonts w:cstheme="minorHAnsi"/>
          <w:szCs w:val="24"/>
        </w:rPr>
        <w:t xml:space="preserve"> </w:t>
      </w:r>
      <w:r w:rsidR="00E71250" w:rsidRPr="00D51471">
        <w:rPr>
          <w:rFonts w:cstheme="minorHAnsi"/>
          <w:szCs w:val="24"/>
        </w:rPr>
        <w:t>(Hinchcliffe et al 2005)</w:t>
      </w:r>
      <w:r w:rsidR="00E71250">
        <w:rPr>
          <w:rFonts w:cstheme="minorHAnsi"/>
          <w:szCs w:val="24"/>
        </w:rPr>
        <w:t>.</w:t>
      </w:r>
      <w:r w:rsidR="00586462">
        <w:rPr>
          <w:rFonts w:cstheme="minorHAnsi"/>
          <w:szCs w:val="24"/>
        </w:rPr>
        <w:t xml:space="preserve"> </w:t>
      </w:r>
      <w:r w:rsidR="00DD158C" w:rsidRPr="00AE5308">
        <w:rPr>
          <w:rFonts w:ascii="Calibri" w:hAnsi="Calibri" w:cs="Arial"/>
        </w:rPr>
        <w:t xml:space="preserve">The primary objective of Green Belt in </w:t>
      </w:r>
      <w:r w:rsidR="00B81708">
        <w:rPr>
          <w:rFonts w:ascii="Calibri" w:hAnsi="Calibri" w:cs="Arial"/>
        </w:rPr>
        <w:t>UK</w:t>
      </w:r>
      <w:r w:rsidR="00DD158C" w:rsidRPr="00AE5308">
        <w:rPr>
          <w:rFonts w:ascii="Calibri" w:hAnsi="Calibri" w:cs="Arial"/>
        </w:rPr>
        <w:t xml:space="preserve"> since 1955 has been to contain urban sprawl (</w:t>
      </w:r>
      <w:r w:rsidR="00717663">
        <w:rPr>
          <w:rFonts w:ascii="Calibri" w:hAnsi="Calibri" w:cs="Arial"/>
        </w:rPr>
        <w:t>MH</w:t>
      </w:r>
      <w:r w:rsidR="00DD158C" w:rsidRPr="00AE5308">
        <w:rPr>
          <w:rFonts w:ascii="Calibri" w:hAnsi="Calibri" w:cs="Arial"/>
        </w:rPr>
        <w:t>CLG 201</w:t>
      </w:r>
      <w:r w:rsidR="00717663">
        <w:rPr>
          <w:rFonts w:ascii="Calibri" w:hAnsi="Calibri" w:cs="Arial"/>
        </w:rPr>
        <w:t>8</w:t>
      </w:r>
      <w:r w:rsidR="00DD158C" w:rsidRPr="00AE5308">
        <w:rPr>
          <w:rFonts w:ascii="Calibri" w:hAnsi="Calibri" w:cs="Arial"/>
        </w:rPr>
        <w:t>; MHLG 1955).</w:t>
      </w:r>
      <w:r w:rsidR="009E3C23" w:rsidRPr="009E3C23">
        <w:rPr>
          <w:rFonts w:ascii="Calibri" w:hAnsi="Calibri" w:cs="Arial"/>
        </w:rPr>
        <w:t xml:space="preserve"> </w:t>
      </w:r>
      <w:r w:rsidR="00BE4601">
        <w:rPr>
          <w:rFonts w:ascii="Calibri" w:hAnsi="Calibri" w:cs="Arial"/>
        </w:rPr>
        <w:t>It achieved this aim by</w:t>
      </w:r>
      <w:r w:rsidR="009E3C23" w:rsidRPr="00AE5308">
        <w:rPr>
          <w:rFonts w:ascii="Calibri" w:hAnsi="Calibri" w:cs="Arial"/>
        </w:rPr>
        <w:t xml:space="preserve"> reif</w:t>
      </w:r>
      <w:r w:rsidR="00BE4601">
        <w:rPr>
          <w:rFonts w:ascii="Calibri" w:hAnsi="Calibri" w:cs="Arial"/>
        </w:rPr>
        <w:t>ying</w:t>
      </w:r>
      <w:r w:rsidR="009E3C23" w:rsidRPr="00AE5308">
        <w:rPr>
          <w:rFonts w:ascii="Calibri" w:hAnsi="Calibri" w:cs="Arial"/>
        </w:rPr>
        <w:t xml:space="preserve"> ‘nature’ as a category outside of politics and outside of the institutional reach of planning. Green Belt </w:t>
      </w:r>
      <w:r w:rsidR="009E3C23">
        <w:rPr>
          <w:rFonts w:ascii="Calibri" w:hAnsi="Calibri" w:cs="Arial"/>
        </w:rPr>
        <w:t>preserved a ‘nature’ that was</w:t>
      </w:r>
      <w:r w:rsidR="009E3C23" w:rsidRPr="00AE5308">
        <w:rPr>
          <w:rFonts w:ascii="Calibri" w:hAnsi="Calibri" w:cs="Arial"/>
        </w:rPr>
        <w:t xml:space="preserve"> </w:t>
      </w:r>
      <w:r w:rsidR="009E3C23">
        <w:rPr>
          <w:rFonts w:ascii="Calibri" w:hAnsi="Calibri" w:cs="Arial"/>
        </w:rPr>
        <w:t xml:space="preserve">the </w:t>
      </w:r>
      <w:r w:rsidR="00C77A29">
        <w:rPr>
          <w:rFonts w:ascii="Calibri" w:hAnsi="Calibri" w:cs="Arial"/>
        </w:rPr>
        <w:t xml:space="preserve">pastoral </w:t>
      </w:r>
      <w:r w:rsidR="009E3C23">
        <w:rPr>
          <w:rFonts w:ascii="Calibri" w:hAnsi="Calibri" w:cs="Arial"/>
        </w:rPr>
        <w:t>antithesis of</w:t>
      </w:r>
      <w:r w:rsidR="009E3C23" w:rsidRPr="00AE5308">
        <w:rPr>
          <w:rFonts w:ascii="Calibri" w:hAnsi="Calibri" w:cs="Arial"/>
        </w:rPr>
        <w:t xml:space="preserve"> the </w:t>
      </w:r>
      <w:r w:rsidR="009E3C23">
        <w:rPr>
          <w:rFonts w:ascii="Calibri" w:hAnsi="Calibri" w:cs="Arial"/>
        </w:rPr>
        <w:t xml:space="preserve">urban </w:t>
      </w:r>
      <w:r w:rsidR="009E3C23" w:rsidRPr="00AE5308">
        <w:rPr>
          <w:rFonts w:ascii="Calibri" w:hAnsi="Calibri" w:cs="Arial"/>
        </w:rPr>
        <w:t>(Latour, 2004)</w:t>
      </w:r>
      <w:r w:rsidR="009E3C23">
        <w:rPr>
          <w:rFonts w:ascii="Calibri" w:hAnsi="Calibri" w:cs="Arial"/>
        </w:rPr>
        <w:t>, marking the constitutive outside of the economic realm (Porter</w:t>
      </w:r>
      <w:r w:rsidR="00C721DB">
        <w:rPr>
          <w:rFonts w:ascii="Calibri" w:hAnsi="Calibri" w:cs="Arial"/>
        </w:rPr>
        <w:t>,</w:t>
      </w:r>
      <w:r w:rsidR="009E3C23">
        <w:rPr>
          <w:rFonts w:ascii="Calibri" w:hAnsi="Calibri" w:cs="Arial"/>
        </w:rPr>
        <w:t xml:space="preserve"> 2010). Green Belt became a source of distributed agency for claims on nature as an escape from the urban, and for the urban fringe as a setting for accessible biodiversity. It displaced human attachments for the non-human onto an environmental setting where </w:t>
      </w:r>
      <w:r w:rsidR="00492B9E">
        <w:rPr>
          <w:rFonts w:ascii="Calibri" w:hAnsi="Calibri" w:cs="Arial"/>
        </w:rPr>
        <w:t>nature</w:t>
      </w:r>
      <w:r w:rsidR="009E3C23">
        <w:rPr>
          <w:rFonts w:ascii="Calibri" w:hAnsi="Calibri" w:cs="Arial"/>
        </w:rPr>
        <w:t xml:space="preserve"> could be encountered, not as a</w:t>
      </w:r>
      <w:r w:rsidR="00717663">
        <w:rPr>
          <w:rFonts w:ascii="Calibri" w:hAnsi="Calibri" w:cs="Arial"/>
        </w:rPr>
        <w:t xml:space="preserve"> </w:t>
      </w:r>
      <w:r w:rsidR="00045C98">
        <w:rPr>
          <w:rFonts w:ascii="Calibri" w:hAnsi="Calibri" w:cs="Arial"/>
        </w:rPr>
        <w:t>distant concept</w:t>
      </w:r>
      <w:r w:rsidR="009E3C23">
        <w:rPr>
          <w:rFonts w:ascii="Calibri" w:hAnsi="Calibri" w:cs="Arial"/>
        </w:rPr>
        <w:t xml:space="preserve">, but </w:t>
      </w:r>
      <w:r w:rsidR="00045C98">
        <w:rPr>
          <w:rFonts w:ascii="Calibri" w:hAnsi="Calibri" w:cs="Arial"/>
        </w:rPr>
        <w:t xml:space="preserve">as </w:t>
      </w:r>
      <w:r w:rsidR="009E3C23">
        <w:rPr>
          <w:rFonts w:ascii="Calibri" w:hAnsi="Calibri" w:cs="Arial"/>
        </w:rPr>
        <w:t>the territory under</w:t>
      </w:r>
      <w:r w:rsidR="00045C98">
        <w:rPr>
          <w:rFonts w:ascii="Calibri" w:hAnsi="Calibri" w:cs="Arial"/>
        </w:rPr>
        <w:t>foot,</w:t>
      </w:r>
      <w:r w:rsidR="009E3C23">
        <w:rPr>
          <w:rFonts w:ascii="Calibri" w:hAnsi="Calibri" w:cs="Arial"/>
        </w:rPr>
        <w:t xml:space="preserve"> </w:t>
      </w:r>
      <w:r w:rsidR="00915DDE">
        <w:rPr>
          <w:rFonts w:ascii="Calibri" w:hAnsi="Calibri" w:cs="Arial"/>
        </w:rPr>
        <w:t xml:space="preserve">ready at hand on the edge of the urban </w:t>
      </w:r>
      <w:r w:rsidR="009E3C23">
        <w:rPr>
          <w:rFonts w:ascii="Calibri" w:hAnsi="Calibri" w:cs="Arial"/>
        </w:rPr>
        <w:t>(Latour et al</w:t>
      </w:r>
      <w:r w:rsidR="00C721DB">
        <w:rPr>
          <w:rFonts w:ascii="Calibri" w:hAnsi="Calibri" w:cs="Arial"/>
        </w:rPr>
        <w:t>,</w:t>
      </w:r>
      <w:r w:rsidR="009E3C23">
        <w:rPr>
          <w:rFonts w:ascii="Calibri" w:hAnsi="Calibri" w:cs="Arial"/>
        </w:rPr>
        <w:t xml:space="preserve"> 2018: 355)</w:t>
      </w:r>
      <w:r w:rsidR="00915DDE">
        <w:rPr>
          <w:rFonts w:ascii="Calibri" w:hAnsi="Calibri" w:cs="Arial"/>
        </w:rPr>
        <w:t>.</w:t>
      </w:r>
    </w:p>
    <w:p w14:paraId="09103653" w14:textId="00C8D716" w:rsidR="007A0760" w:rsidRDefault="00F73A80" w:rsidP="00CE0A59">
      <w:pPr>
        <w:rPr>
          <w:rFonts w:ascii="Calibri" w:hAnsi="Calibri" w:cs="Arial"/>
        </w:rPr>
      </w:pPr>
      <w:r>
        <w:rPr>
          <w:rFonts w:cstheme="minorHAnsi"/>
          <w:szCs w:val="24"/>
        </w:rPr>
        <w:t xml:space="preserve">An essential characteristic of Green Belt, in addition to its openness and permanence as </w:t>
      </w:r>
      <w:r w:rsidR="00373E94">
        <w:rPr>
          <w:rFonts w:cstheme="minorHAnsi"/>
          <w:szCs w:val="24"/>
        </w:rPr>
        <w:t>UK</w:t>
      </w:r>
      <w:r>
        <w:rPr>
          <w:rFonts w:cstheme="minorHAnsi"/>
          <w:szCs w:val="24"/>
        </w:rPr>
        <w:t xml:space="preserve"> planning policy states, is its capacity to </w:t>
      </w:r>
      <w:r w:rsidR="008420EE">
        <w:rPr>
          <w:rFonts w:cstheme="minorHAnsi"/>
          <w:szCs w:val="24"/>
        </w:rPr>
        <w:t>enrol</w:t>
      </w:r>
      <w:r>
        <w:rPr>
          <w:rFonts w:cstheme="minorHAnsi"/>
          <w:szCs w:val="24"/>
        </w:rPr>
        <w:t xml:space="preserve"> and connect. It possesses the belt-like, girdle-like quality of a network.  </w:t>
      </w:r>
      <w:r w:rsidR="00117D88">
        <w:rPr>
          <w:rFonts w:cstheme="minorHAnsi"/>
          <w:szCs w:val="24"/>
        </w:rPr>
        <w:t xml:space="preserve">Linking as it does a </w:t>
      </w:r>
      <w:r w:rsidR="00117D88" w:rsidRPr="00D51471">
        <w:rPr>
          <w:rFonts w:cstheme="minorHAnsi"/>
          <w:szCs w:val="24"/>
        </w:rPr>
        <w:t xml:space="preserve">collective </w:t>
      </w:r>
      <w:r w:rsidR="00117D88">
        <w:rPr>
          <w:rFonts w:cstheme="minorHAnsi"/>
          <w:szCs w:val="24"/>
        </w:rPr>
        <w:t xml:space="preserve">of </w:t>
      </w:r>
      <w:r w:rsidR="00117D88" w:rsidRPr="00D51471">
        <w:rPr>
          <w:rFonts w:cstheme="minorHAnsi"/>
          <w:szCs w:val="24"/>
        </w:rPr>
        <w:t>people, plants, animals, insects</w:t>
      </w:r>
      <w:r w:rsidR="00117D88">
        <w:rPr>
          <w:rFonts w:cstheme="minorHAnsi"/>
          <w:szCs w:val="24"/>
        </w:rPr>
        <w:t>, and minerals, Green Belt extends a chain of mediation between the attachment of humans to animals, evidenced in taking the dog for a walk</w:t>
      </w:r>
      <w:r w:rsidR="006E0D34">
        <w:rPr>
          <w:rFonts w:cstheme="minorHAnsi"/>
          <w:szCs w:val="24"/>
        </w:rPr>
        <w:t xml:space="preserve"> along a footpath</w:t>
      </w:r>
      <w:r w:rsidR="00117D88">
        <w:rPr>
          <w:rFonts w:cstheme="minorHAnsi"/>
          <w:szCs w:val="24"/>
        </w:rPr>
        <w:t xml:space="preserve">, to the fields and woods threaded by </w:t>
      </w:r>
      <w:r w:rsidR="006E0D34">
        <w:rPr>
          <w:rFonts w:cstheme="minorHAnsi"/>
          <w:szCs w:val="24"/>
        </w:rPr>
        <w:t xml:space="preserve">the </w:t>
      </w:r>
      <w:r w:rsidR="00117D88">
        <w:rPr>
          <w:rFonts w:cstheme="minorHAnsi"/>
          <w:szCs w:val="24"/>
        </w:rPr>
        <w:t>public right of way, to the human sensation of wellbeing achieved by hearing bird song, seeing wildlife</w:t>
      </w:r>
      <w:r w:rsidR="00172F93">
        <w:rPr>
          <w:rFonts w:cstheme="minorHAnsi"/>
          <w:szCs w:val="24"/>
        </w:rPr>
        <w:t xml:space="preserve"> and</w:t>
      </w:r>
      <w:r w:rsidR="00117D88">
        <w:rPr>
          <w:rFonts w:cstheme="minorHAnsi"/>
          <w:szCs w:val="24"/>
        </w:rPr>
        <w:t xml:space="preserve"> smelling damp earth</w:t>
      </w:r>
      <w:r w:rsidR="00AF2B00">
        <w:rPr>
          <w:rFonts w:cstheme="minorHAnsi"/>
          <w:szCs w:val="24"/>
        </w:rPr>
        <w:t xml:space="preserve"> </w:t>
      </w:r>
      <w:r w:rsidR="00AF2B00">
        <w:rPr>
          <w:rFonts w:ascii="Calibri" w:hAnsi="Calibri" w:cs="Arial"/>
        </w:rPr>
        <w:t xml:space="preserve">(Duff 2011), </w:t>
      </w:r>
      <w:r w:rsidR="00117D88">
        <w:rPr>
          <w:rFonts w:cstheme="minorHAnsi"/>
          <w:szCs w:val="24"/>
        </w:rPr>
        <w:t xml:space="preserve">and on to </w:t>
      </w:r>
      <w:r w:rsidR="00A17C30">
        <w:rPr>
          <w:rFonts w:cstheme="minorHAnsi"/>
          <w:szCs w:val="24"/>
        </w:rPr>
        <w:t>an</w:t>
      </w:r>
      <w:r w:rsidR="00117D88">
        <w:rPr>
          <w:rFonts w:cstheme="minorHAnsi"/>
          <w:szCs w:val="24"/>
        </w:rPr>
        <w:t xml:space="preserve"> attachment to ‘nature’, to conservation, to the ‘environment’ as issues of concern (Hinchcliffe et al 2005). The issues, as much as the individual attachments to a dog and a walk along a footpath, act as mediators </w:t>
      </w:r>
      <w:r w:rsidR="00A90838">
        <w:rPr>
          <w:rFonts w:cstheme="minorHAnsi"/>
          <w:szCs w:val="24"/>
        </w:rPr>
        <w:t>enrolling participants behind</w:t>
      </w:r>
      <w:r w:rsidR="00117D88">
        <w:rPr>
          <w:rFonts w:cstheme="minorHAnsi"/>
          <w:szCs w:val="24"/>
        </w:rPr>
        <w:t xml:space="preserve"> the idea of Green Belt </w:t>
      </w:r>
      <w:r w:rsidR="00FD5011">
        <w:rPr>
          <w:rFonts w:cstheme="minorHAnsi"/>
          <w:szCs w:val="24"/>
        </w:rPr>
        <w:t xml:space="preserve">and </w:t>
      </w:r>
      <w:r w:rsidR="00117D88">
        <w:rPr>
          <w:rFonts w:cstheme="minorHAnsi"/>
          <w:szCs w:val="24"/>
        </w:rPr>
        <w:t>mobilising their engagement in debates over the politics of economic development</w:t>
      </w:r>
      <w:r w:rsidR="00820FA2">
        <w:rPr>
          <w:rFonts w:cstheme="minorHAnsi"/>
          <w:szCs w:val="24"/>
        </w:rPr>
        <w:t>, environmental protection</w:t>
      </w:r>
      <w:r w:rsidR="00117D88">
        <w:rPr>
          <w:rFonts w:cstheme="minorHAnsi"/>
          <w:szCs w:val="24"/>
        </w:rPr>
        <w:t xml:space="preserve"> and urban governance.</w:t>
      </w:r>
      <w:r w:rsidR="00FD5011">
        <w:rPr>
          <w:rFonts w:cstheme="minorHAnsi"/>
          <w:szCs w:val="24"/>
        </w:rPr>
        <w:t xml:space="preserve"> </w:t>
      </w:r>
    </w:p>
    <w:p w14:paraId="5793AA20" w14:textId="5268D355" w:rsidR="00AD4D68" w:rsidRPr="004E1B20" w:rsidRDefault="00CF3D75" w:rsidP="009E3C23">
      <w:pPr>
        <w:rPr>
          <w:rFonts w:cstheme="minorHAnsi"/>
          <w:szCs w:val="24"/>
        </w:rPr>
      </w:pPr>
      <w:r w:rsidRPr="00AE5308">
        <w:rPr>
          <w:rFonts w:ascii="Calibri" w:hAnsi="Calibri" w:cs="Arial"/>
        </w:rPr>
        <w:t>Green Belts are valued popularly as ‘places to enjoy quiet recreation’ (CPRE &amp; Natural England, 2010: 7)</w:t>
      </w:r>
      <w:r>
        <w:rPr>
          <w:rFonts w:cstheme="minorHAnsi"/>
          <w:szCs w:val="24"/>
        </w:rPr>
        <w:t xml:space="preserve">. </w:t>
      </w:r>
      <w:r w:rsidRPr="00D51471">
        <w:rPr>
          <w:rFonts w:cstheme="minorHAnsi"/>
          <w:szCs w:val="24"/>
        </w:rPr>
        <w:t xml:space="preserve"> </w:t>
      </w:r>
      <w:r>
        <w:rPr>
          <w:rFonts w:cstheme="minorHAnsi"/>
          <w:szCs w:val="24"/>
        </w:rPr>
        <w:t xml:space="preserve">The first Green Belt plans for London </w:t>
      </w:r>
      <w:r>
        <w:rPr>
          <w:rFonts w:ascii="Calibri" w:hAnsi="Calibri" w:cs="Arial"/>
        </w:rPr>
        <w:t>in the early 1900s expressed</w:t>
      </w:r>
      <w:r w:rsidRPr="00AE5308">
        <w:rPr>
          <w:rFonts w:ascii="Calibri" w:hAnsi="Calibri" w:cs="Arial"/>
        </w:rPr>
        <w:t xml:space="preserve"> </w:t>
      </w:r>
      <w:r>
        <w:rPr>
          <w:rFonts w:ascii="Calibri" w:hAnsi="Calibri" w:cs="Arial"/>
        </w:rPr>
        <w:t xml:space="preserve">the need </w:t>
      </w:r>
      <w:r w:rsidRPr="00AE5308">
        <w:rPr>
          <w:rFonts w:ascii="Calibri" w:hAnsi="Calibri" w:cs="Arial"/>
        </w:rPr>
        <w:t xml:space="preserve">to preserve public amenity </w:t>
      </w:r>
      <w:r>
        <w:rPr>
          <w:rFonts w:ascii="Calibri" w:hAnsi="Calibri" w:cs="Arial"/>
        </w:rPr>
        <w:t xml:space="preserve">and </w:t>
      </w:r>
      <w:r w:rsidRPr="00AE5308">
        <w:rPr>
          <w:rFonts w:ascii="Calibri" w:hAnsi="Calibri" w:cs="Arial"/>
        </w:rPr>
        <w:t>provide space for recreation</w:t>
      </w:r>
      <w:r>
        <w:rPr>
          <w:rFonts w:ascii="Calibri" w:hAnsi="Calibri" w:cs="Arial"/>
        </w:rPr>
        <w:t xml:space="preserve"> </w:t>
      </w:r>
      <w:r w:rsidRPr="00AE5308">
        <w:rPr>
          <w:rFonts w:ascii="Calibri" w:hAnsi="Calibri" w:cs="Arial"/>
        </w:rPr>
        <w:t>(Freestone</w:t>
      </w:r>
      <w:r>
        <w:rPr>
          <w:rFonts w:ascii="Calibri" w:hAnsi="Calibri" w:cs="Arial"/>
        </w:rPr>
        <w:t>,</w:t>
      </w:r>
      <w:r w:rsidRPr="00AE5308">
        <w:rPr>
          <w:rFonts w:ascii="Calibri" w:hAnsi="Calibri" w:cs="Arial"/>
        </w:rPr>
        <w:t xml:space="preserve"> 2002)</w:t>
      </w:r>
      <w:r>
        <w:rPr>
          <w:rFonts w:ascii="Calibri" w:hAnsi="Calibri" w:cs="Arial"/>
        </w:rPr>
        <w:t>, and their role as ‘nature on the doorstep’ continues to be dominant in the popular imagination.</w:t>
      </w:r>
      <w:r w:rsidRPr="00AE5308">
        <w:rPr>
          <w:rFonts w:ascii="Calibri" w:hAnsi="Calibri" w:cs="Arial"/>
        </w:rPr>
        <w:t xml:space="preserve"> </w:t>
      </w:r>
      <w:r>
        <w:rPr>
          <w:rFonts w:ascii="Calibri" w:hAnsi="Calibri" w:cs="Arial"/>
        </w:rPr>
        <w:t>When the formal definition of the objectives of Green Belt</w:t>
      </w:r>
      <w:r w:rsidRPr="00AE5308">
        <w:rPr>
          <w:rFonts w:ascii="Calibri" w:hAnsi="Calibri" w:cs="Arial"/>
        </w:rPr>
        <w:t xml:space="preserve"> </w:t>
      </w:r>
      <w:r>
        <w:rPr>
          <w:rFonts w:ascii="Calibri" w:hAnsi="Calibri" w:cs="Arial"/>
        </w:rPr>
        <w:t xml:space="preserve">was </w:t>
      </w:r>
      <w:r w:rsidR="00820FA2">
        <w:rPr>
          <w:rFonts w:ascii="Calibri" w:hAnsi="Calibri" w:cs="Arial"/>
        </w:rPr>
        <w:t>published</w:t>
      </w:r>
      <w:r w:rsidRPr="00AE5308">
        <w:rPr>
          <w:rFonts w:ascii="Calibri" w:hAnsi="Calibri" w:cs="Arial"/>
        </w:rPr>
        <w:t xml:space="preserve"> in 1955 </w:t>
      </w:r>
      <w:r>
        <w:rPr>
          <w:rFonts w:ascii="Calibri" w:hAnsi="Calibri" w:cs="Arial"/>
        </w:rPr>
        <w:t xml:space="preserve">it </w:t>
      </w:r>
      <w:r w:rsidRPr="00AE5308">
        <w:rPr>
          <w:rFonts w:ascii="Calibri" w:hAnsi="Calibri" w:cs="Arial"/>
        </w:rPr>
        <w:t>explicit</w:t>
      </w:r>
      <w:r>
        <w:rPr>
          <w:rFonts w:ascii="Calibri" w:hAnsi="Calibri" w:cs="Arial"/>
        </w:rPr>
        <w:t>ly</w:t>
      </w:r>
      <w:r w:rsidRPr="00AE5308">
        <w:rPr>
          <w:rFonts w:ascii="Calibri" w:hAnsi="Calibri" w:cs="Arial"/>
        </w:rPr>
        <w:t xml:space="preserve"> exclud</w:t>
      </w:r>
      <w:r>
        <w:rPr>
          <w:rFonts w:ascii="Calibri" w:hAnsi="Calibri" w:cs="Arial"/>
        </w:rPr>
        <w:t xml:space="preserve">ed </w:t>
      </w:r>
      <w:r w:rsidRPr="00AE5308">
        <w:rPr>
          <w:rFonts w:ascii="Calibri" w:hAnsi="Calibri" w:cs="Arial"/>
        </w:rPr>
        <w:t>any purpose connected to recreation or public access</w:t>
      </w:r>
      <w:r>
        <w:rPr>
          <w:rFonts w:ascii="Calibri" w:hAnsi="Calibri" w:cs="Arial"/>
        </w:rPr>
        <w:t xml:space="preserve">, </w:t>
      </w:r>
      <w:r w:rsidR="00F267EB">
        <w:rPr>
          <w:rFonts w:ascii="Calibri" w:hAnsi="Calibri" w:cs="Arial"/>
        </w:rPr>
        <w:t>although</w:t>
      </w:r>
      <w:r w:rsidRPr="00AE5308">
        <w:rPr>
          <w:rFonts w:ascii="Calibri" w:hAnsi="Calibri" w:cs="Arial"/>
        </w:rPr>
        <w:t xml:space="preserve"> the Ministry booklet </w:t>
      </w:r>
      <w:r w:rsidRPr="00AE5308">
        <w:rPr>
          <w:rFonts w:ascii="Calibri" w:hAnsi="Calibri" w:cs="Arial"/>
          <w:i/>
        </w:rPr>
        <w:t>The Green Belts</w:t>
      </w:r>
      <w:r w:rsidRPr="00AE5308">
        <w:rPr>
          <w:rFonts w:ascii="Calibri" w:hAnsi="Calibri" w:cs="Arial"/>
        </w:rPr>
        <w:t xml:space="preserve"> </w:t>
      </w:r>
      <w:r>
        <w:rPr>
          <w:rFonts w:ascii="Calibri" w:hAnsi="Calibri" w:cs="Arial"/>
        </w:rPr>
        <w:t xml:space="preserve">issued in </w:t>
      </w:r>
      <w:r w:rsidRPr="00AE5308">
        <w:rPr>
          <w:rFonts w:ascii="Calibri" w:hAnsi="Calibri" w:cs="Arial"/>
        </w:rPr>
        <w:t>1962</w:t>
      </w:r>
      <w:r>
        <w:rPr>
          <w:rFonts w:ascii="Calibri" w:hAnsi="Calibri" w:cs="Arial"/>
        </w:rPr>
        <w:t xml:space="preserve"> admitted:</w:t>
      </w:r>
      <w:r w:rsidRPr="00AE5308">
        <w:rPr>
          <w:rFonts w:ascii="Calibri" w:hAnsi="Calibri" w:cs="Arial"/>
        </w:rPr>
        <w:t xml:space="preserve"> ‘The function of the Green Belt as a place </w:t>
      </w:r>
      <w:r w:rsidRPr="00AE5308">
        <w:rPr>
          <w:rFonts w:ascii="Calibri" w:hAnsi="Calibri" w:cs="Arial"/>
        </w:rPr>
        <w:lastRenderedPageBreak/>
        <w:t>for recreation and enjoyment of the townsman is well understood</w:t>
      </w:r>
      <w:r>
        <w:rPr>
          <w:rFonts w:ascii="Calibri" w:hAnsi="Calibri" w:cs="Arial"/>
        </w:rPr>
        <w:t xml:space="preserve">’ </w:t>
      </w:r>
      <w:r w:rsidRPr="00AE5308">
        <w:rPr>
          <w:rFonts w:ascii="Calibri" w:hAnsi="Calibri" w:cs="Arial"/>
        </w:rPr>
        <w:t>(MHLG 1962: 30).</w:t>
      </w:r>
      <w:r>
        <w:rPr>
          <w:rFonts w:ascii="Calibri" w:hAnsi="Calibri" w:cs="Arial"/>
        </w:rPr>
        <w:t xml:space="preserve"> </w:t>
      </w:r>
      <w:r w:rsidR="00FD5011" w:rsidRPr="00AE5308">
        <w:rPr>
          <w:rFonts w:ascii="Calibri" w:hAnsi="Calibri" w:cs="Arial"/>
        </w:rPr>
        <w:t xml:space="preserve">The expectation of the recreational and public amenity value of Green Belt was fundamental to its existence but these uses were never admitted into its </w:t>
      </w:r>
      <w:r w:rsidR="00A256AF">
        <w:rPr>
          <w:rFonts w:ascii="Calibri" w:hAnsi="Calibri" w:cs="Arial"/>
        </w:rPr>
        <w:t xml:space="preserve">planning </w:t>
      </w:r>
      <w:r w:rsidR="00FD5011" w:rsidRPr="00AE5308">
        <w:rPr>
          <w:rFonts w:ascii="Calibri" w:hAnsi="Calibri" w:cs="Arial"/>
        </w:rPr>
        <w:t xml:space="preserve">purpose. </w:t>
      </w:r>
      <w:r w:rsidR="00A256AF">
        <w:rPr>
          <w:rFonts w:ascii="Calibri" w:hAnsi="Calibri" w:cs="Arial"/>
        </w:rPr>
        <w:t>T</w:t>
      </w:r>
      <w:r w:rsidR="00FD5011" w:rsidRPr="00AE5308">
        <w:rPr>
          <w:rFonts w:ascii="Calibri" w:hAnsi="Calibri" w:cs="Arial"/>
        </w:rPr>
        <w:t xml:space="preserve">he Scott report on Land Utilisation in Rural Areas in 1942 affirmed the </w:t>
      </w:r>
      <w:r w:rsidR="00A256AF">
        <w:rPr>
          <w:rFonts w:ascii="Calibri" w:hAnsi="Calibri" w:cs="Arial"/>
        </w:rPr>
        <w:t xml:space="preserve">exclusive </w:t>
      </w:r>
      <w:r w:rsidR="00FD5011" w:rsidRPr="00AE5308">
        <w:rPr>
          <w:rFonts w:ascii="Calibri" w:hAnsi="Calibri" w:cs="Arial"/>
        </w:rPr>
        <w:t xml:space="preserve">role of </w:t>
      </w:r>
      <w:r w:rsidR="00A256AF">
        <w:rPr>
          <w:rFonts w:ascii="Calibri" w:hAnsi="Calibri" w:cs="Arial"/>
        </w:rPr>
        <w:t>private</w:t>
      </w:r>
      <w:r w:rsidR="00FD5011" w:rsidRPr="00AE5308">
        <w:rPr>
          <w:rFonts w:ascii="Calibri" w:hAnsi="Calibri" w:cs="Arial"/>
        </w:rPr>
        <w:t xml:space="preserve"> landowners in conserving </w:t>
      </w:r>
      <w:r w:rsidR="00A256AF">
        <w:rPr>
          <w:rFonts w:ascii="Calibri" w:hAnsi="Calibri" w:cs="Arial"/>
        </w:rPr>
        <w:t>farmland and forestry</w:t>
      </w:r>
      <w:r w:rsidR="00FD5011" w:rsidRPr="00AE5308">
        <w:rPr>
          <w:rFonts w:ascii="Calibri" w:hAnsi="Calibri" w:cs="Arial"/>
        </w:rPr>
        <w:t xml:space="preserve"> </w:t>
      </w:r>
      <w:r w:rsidR="00A256AF">
        <w:rPr>
          <w:rFonts w:ascii="Calibri" w:hAnsi="Calibri" w:cs="Arial"/>
        </w:rPr>
        <w:t xml:space="preserve">through Green Belt. </w:t>
      </w:r>
      <w:r w:rsidR="00FD5011" w:rsidRPr="00AE5308">
        <w:rPr>
          <w:rFonts w:ascii="Calibri" w:hAnsi="Calibri" w:cs="Arial"/>
        </w:rPr>
        <w:t>Abercrombie’s Greater London Plan 1944 followed the Scott Report recommendations in establishing the primary aims of the Green Belt as restricting urban growth and preventing coalescence</w:t>
      </w:r>
      <w:r w:rsidR="00A256AF">
        <w:rPr>
          <w:rFonts w:ascii="Calibri" w:hAnsi="Calibri" w:cs="Arial"/>
        </w:rPr>
        <w:t xml:space="preserve">. </w:t>
      </w:r>
      <w:r w:rsidR="00A256AF" w:rsidRPr="00AE5308">
        <w:rPr>
          <w:rFonts w:ascii="Calibri" w:hAnsi="Calibri" w:cs="Arial"/>
        </w:rPr>
        <w:t xml:space="preserve">Government support was conferred on Green Belt in </w:t>
      </w:r>
      <w:r w:rsidR="00A256AF">
        <w:rPr>
          <w:rFonts w:ascii="Calibri" w:hAnsi="Calibri" w:cs="Arial"/>
        </w:rPr>
        <w:t xml:space="preserve">1955 in </w:t>
      </w:r>
      <w:r w:rsidR="00A256AF" w:rsidRPr="00AE5308">
        <w:rPr>
          <w:rFonts w:ascii="Calibri" w:hAnsi="Calibri" w:cs="Arial"/>
        </w:rPr>
        <w:t xml:space="preserve">this role of urban containment with the preservation of </w:t>
      </w:r>
      <w:r w:rsidR="00A256AF">
        <w:rPr>
          <w:rFonts w:ascii="Calibri" w:hAnsi="Calibri" w:cs="Arial"/>
        </w:rPr>
        <w:t xml:space="preserve">open </w:t>
      </w:r>
      <w:r w:rsidR="00A256AF" w:rsidRPr="00AE5308">
        <w:rPr>
          <w:rFonts w:ascii="Calibri" w:hAnsi="Calibri" w:cs="Arial"/>
        </w:rPr>
        <w:t xml:space="preserve">land by </w:t>
      </w:r>
      <w:r w:rsidR="00A256AF">
        <w:rPr>
          <w:rFonts w:ascii="Calibri" w:hAnsi="Calibri" w:cs="Arial"/>
        </w:rPr>
        <w:t xml:space="preserve">exclusive </w:t>
      </w:r>
      <w:r w:rsidR="00A256AF" w:rsidRPr="00AE5308">
        <w:rPr>
          <w:rFonts w:ascii="Calibri" w:hAnsi="Calibri" w:cs="Arial"/>
        </w:rPr>
        <w:t xml:space="preserve">property rights serving this purpose.  </w:t>
      </w:r>
      <w:r w:rsidR="00A256AF">
        <w:rPr>
          <w:rFonts w:ascii="Calibri" w:hAnsi="Calibri" w:cs="Arial"/>
        </w:rPr>
        <w:t>P</w:t>
      </w:r>
      <w:r w:rsidR="00FD5011" w:rsidRPr="00AE5308">
        <w:rPr>
          <w:rFonts w:ascii="Calibri" w:hAnsi="Calibri" w:cs="Arial"/>
        </w:rPr>
        <w:t xml:space="preserve">assionate </w:t>
      </w:r>
      <w:r w:rsidR="00A256AF">
        <w:rPr>
          <w:rFonts w:ascii="Calibri" w:hAnsi="Calibri" w:cs="Arial"/>
        </w:rPr>
        <w:t xml:space="preserve">public </w:t>
      </w:r>
      <w:r w:rsidR="00FD5011" w:rsidRPr="00AE5308">
        <w:rPr>
          <w:rFonts w:ascii="Calibri" w:hAnsi="Calibri" w:cs="Arial"/>
        </w:rPr>
        <w:t xml:space="preserve">support </w:t>
      </w:r>
      <w:r w:rsidR="00A256AF">
        <w:rPr>
          <w:rFonts w:ascii="Calibri" w:hAnsi="Calibri" w:cs="Arial"/>
        </w:rPr>
        <w:t xml:space="preserve">for a recreational Green Belt – as countryside on the doorstep </w:t>
      </w:r>
      <w:r w:rsidR="00E52924">
        <w:rPr>
          <w:rFonts w:ascii="Calibri" w:hAnsi="Calibri" w:cs="Arial"/>
        </w:rPr>
        <w:t xml:space="preserve">– </w:t>
      </w:r>
      <w:r w:rsidR="00A256AF">
        <w:rPr>
          <w:rFonts w:ascii="Calibri" w:hAnsi="Calibri" w:cs="Arial"/>
        </w:rPr>
        <w:t>is</w:t>
      </w:r>
      <w:r w:rsidR="00FD5011" w:rsidRPr="00AE5308">
        <w:rPr>
          <w:rFonts w:ascii="Calibri" w:hAnsi="Calibri" w:cs="Arial"/>
        </w:rPr>
        <w:t xml:space="preserve"> dismissed as </w:t>
      </w:r>
      <w:r w:rsidR="00A256AF">
        <w:rPr>
          <w:rFonts w:ascii="Calibri" w:hAnsi="Calibri" w:cs="Arial"/>
        </w:rPr>
        <w:t>ignorance</w:t>
      </w:r>
      <w:r w:rsidR="00FD5011" w:rsidRPr="00AE5308">
        <w:rPr>
          <w:rFonts w:ascii="Calibri" w:hAnsi="Calibri" w:cs="Arial"/>
        </w:rPr>
        <w:t xml:space="preserve"> </w:t>
      </w:r>
      <w:r w:rsidR="00A256AF">
        <w:rPr>
          <w:rFonts w:ascii="Calibri" w:hAnsi="Calibri" w:cs="Arial"/>
        </w:rPr>
        <w:t xml:space="preserve">of planning policy </w:t>
      </w:r>
      <w:r w:rsidR="00FD5011" w:rsidRPr="00AE5308">
        <w:rPr>
          <w:rFonts w:ascii="Calibri" w:hAnsi="Calibri" w:cs="Arial"/>
        </w:rPr>
        <w:t>(</w:t>
      </w:r>
      <w:proofErr w:type="spellStart"/>
      <w:r w:rsidR="00FD5011" w:rsidRPr="00AE5308">
        <w:rPr>
          <w:rFonts w:ascii="Calibri" w:hAnsi="Calibri" w:cs="Arial"/>
        </w:rPr>
        <w:t>Gallent</w:t>
      </w:r>
      <w:proofErr w:type="spellEnd"/>
      <w:r w:rsidR="00FD5011" w:rsidRPr="00AE5308">
        <w:rPr>
          <w:rFonts w:ascii="Calibri" w:hAnsi="Calibri" w:cs="Arial"/>
        </w:rPr>
        <w:t xml:space="preserve">, </w:t>
      </w:r>
      <w:proofErr w:type="spellStart"/>
      <w:r w:rsidR="00FD5011" w:rsidRPr="00AE5308">
        <w:rPr>
          <w:rFonts w:ascii="Calibri" w:hAnsi="Calibri" w:cs="Arial"/>
        </w:rPr>
        <w:t>Andersonn</w:t>
      </w:r>
      <w:proofErr w:type="spellEnd"/>
      <w:r w:rsidR="00FD5011" w:rsidRPr="00AE5308">
        <w:rPr>
          <w:rFonts w:ascii="Calibri" w:hAnsi="Calibri" w:cs="Arial"/>
        </w:rPr>
        <w:t xml:space="preserve">, &amp; </w:t>
      </w:r>
      <w:proofErr w:type="spellStart"/>
      <w:r w:rsidR="00FD5011" w:rsidRPr="00AE5308">
        <w:rPr>
          <w:rFonts w:ascii="Calibri" w:hAnsi="Calibri" w:cs="Arial"/>
        </w:rPr>
        <w:t>Bianconi</w:t>
      </w:r>
      <w:proofErr w:type="spellEnd"/>
      <w:r w:rsidR="00FD5011" w:rsidRPr="00AE5308">
        <w:rPr>
          <w:rFonts w:ascii="Calibri" w:hAnsi="Calibri" w:cs="Arial"/>
        </w:rPr>
        <w:t xml:space="preserve">, 2006), </w:t>
      </w:r>
      <w:r w:rsidR="00A256AF">
        <w:rPr>
          <w:rFonts w:ascii="Calibri" w:hAnsi="Calibri" w:cs="Arial"/>
        </w:rPr>
        <w:t xml:space="preserve">and </w:t>
      </w:r>
      <w:r w:rsidR="00FD5011" w:rsidRPr="00AE5308">
        <w:rPr>
          <w:rFonts w:ascii="Calibri" w:hAnsi="Calibri" w:cs="Arial"/>
        </w:rPr>
        <w:t xml:space="preserve">attributed to </w:t>
      </w:r>
      <w:r w:rsidR="00A256AF">
        <w:rPr>
          <w:rFonts w:ascii="Calibri" w:hAnsi="Calibri" w:cs="Arial"/>
        </w:rPr>
        <w:t>sentimental attraction for a</w:t>
      </w:r>
      <w:r w:rsidR="00FD5011" w:rsidRPr="00AE5308">
        <w:rPr>
          <w:rFonts w:ascii="Calibri" w:hAnsi="Calibri" w:cs="Arial"/>
        </w:rPr>
        <w:t xml:space="preserve"> rural id</w:t>
      </w:r>
      <w:r w:rsidR="00A256AF">
        <w:rPr>
          <w:rFonts w:ascii="Calibri" w:hAnsi="Calibri" w:cs="Arial"/>
        </w:rPr>
        <w:t>yll (Amati &amp; Taylor 2010)</w:t>
      </w:r>
      <w:r w:rsidR="00FD5011" w:rsidRPr="00AE5308">
        <w:rPr>
          <w:rFonts w:ascii="Calibri" w:hAnsi="Calibri" w:cs="Arial"/>
        </w:rPr>
        <w:t>.</w:t>
      </w:r>
      <w:r w:rsidR="00FD5011" w:rsidRPr="00FD5011">
        <w:rPr>
          <w:rFonts w:ascii="Calibri" w:hAnsi="Calibri" w:cs="Arial"/>
        </w:rPr>
        <w:t xml:space="preserve"> </w:t>
      </w:r>
      <w:r w:rsidR="00FD5011">
        <w:rPr>
          <w:rFonts w:ascii="Calibri" w:hAnsi="Calibri" w:cs="Arial"/>
        </w:rPr>
        <w:t xml:space="preserve"> </w:t>
      </w:r>
    </w:p>
    <w:p w14:paraId="5AF60A35" w14:textId="118E0621" w:rsidR="00594638" w:rsidRDefault="006A4819" w:rsidP="00BC23CA">
      <w:pPr>
        <w:rPr>
          <w:rFonts w:ascii="Calibri" w:hAnsi="Calibri" w:cs="Arial"/>
        </w:rPr>
      </w:pPr>
      <w:r>
        <w:rPr>
          <w:rFonts w:cstheme="minorHAnsi"/>
          <w:szCs w:val="24"/>
        </w:rPr>
        <w:t xml:space="preserve">The </w:t>
      </w:r>
      <w:r w:rsidR="0068751F">
        <w:rPr>
          <w:rFonts w:cstheme="minorHAnsi"/>
          <w:szCs w:val="24"/>
        </w:rPr>
        <w:t>production of</w:t>
      </w:r>
      <w:r w:rsidR="00DE312F">
        <w:rPr>
          <w:rFonts w:cstheme="minorHAnsi"/>
          <w:szCs w:val="24"/>
        </w:rPr>
        <w:t xml:space="preserve"> ‘nature’ </w:t>
      </w:r>
      <w:r w:rsidR="0068751F">
        <w:rPr>
          <w:rFonts w:cstheme="minorHAnsi"/>
          <w:szCs w:val="24"/>
        </w:rPr>
        <w:t xml:space="preserve">as a setting </w:t>
      </w:r>
      <w:r w:rsidR="00146510">
        <w:rPr>
          <w:rFonts w:cstheme="minorHAnsi"/>
          <w:szCs w:val="24"/>
        </w:rPr>
        <w:t xml:space="preserve">for issues of conservation </w:t>
      </w:r>
      <w:r w:rsidR="005A3A9F">
        <w:rPr>
          <w:rFonts w:cstheme="minorHAnsi"/>
          <w:szCs w:val="24"/>
        </w:rPr>
        <w:t xml:space="preserve">suggested an outward facing urban public. It masked </w:t>
      </w:r>
      <w:r w:rsidR="00DE312F">
        <w:rPr>
          <w:rFonts w:cstheme="minorHAnsi"/>
          <w:szCs w:val="24"/>
        </w:rPr>
        <w:t>the extent to which</w:t>
      </w:r>
      <w:r w:rsidR="00146510">
        <w:rPr>
          <w:rFonts w:cstheme="minorHAnsi"/>
          <w:szCs w:val="24"/>
        </w:rPr>
        <w:t xml:space="preserve"> the </w:t>
      </w:r>
      <w:r w:rsidR="00870A5F">
        <w:rPr>
          <w:rFonts w:cstheme="minorHAnsi"/>
          <w:szCs w:val="24"/>
        </w:rPr>
        <w:t>circle</w:t>
      </w:r>
      <w:r w:rsidR="00146510">
        <w:rPr>
          <w:rFonts w:cstheme="minorHAnsi"/>
          <w:szCs w:val="24"/>
        </w:rPr>
        <w:t xml:space="preserve"> </w:t>
      </w:r>
      <w:r w:rsidR="005A3A9F">
        <w:rPr>
          <w:rFonts w:cstheme="minorHAnsi"/>
          <w:szCs w:val="24"/>
        </w:rPr>
        <w:t>of Green Belt acted as a</w:t>
      </w:r>
      <w:r w:rsidR="00146510">
        <w:rPr>
          <w:rFonts w:cstheme="minorHAnsi"/>
          <w:szCs w:val="24"/>
        </w:rPr>
        <w:t xml:space="preserve"> revers</w:t>
      </w:r>
      <w:r w:rsidR="005A3A9F">
        <w:rPr>
          <w:rFonts w:cstheme="minorHAnsi"/>
          <w:szCs w:val="24"/>
        </w:rPr>
        <w:t>al</w:t>
      </w:r>
      <w:r w:rsidR="00146510">
        <w:rPr>
          <w:rFonts w:cstheme="minorHAnsi"/>
          <w:szCs w:val="24"/>
        </w:rPr>
        <w:t xml:space="preserve">, </w:t>
      </w:r>
      <w:r w:rsidR="005A3A9F">
        <w:rPr>
          <w:rFonts w:cstheme="minorHAnsi"/>
          <w:szCs w:val="24"/>
        </w:rPr>
        <w:t>investing</w:t>
      </w:r>
      <w:r w:rsidR="00146510">
        <w:rPr>
          <w:rFonts w:cstheme="minorHAnsi"/>
          <w:szCs w:val="24"/>
        </w:rPr>
        <w:t xml:space="preserve"> </w:t>
      </w:r>
      <w:r w:rsidR="005A3A9F">
        <w:rPr>
          <w:rFonts w:cstheme="minorHAnsi"/>
          <w:szCs w:val="24"/>
        </w:rPr>
        <w:t xml:space="preserve">the city itself </w:t>
      </w:r>
      <w:r w:rsidR="00146510">
        <w:rPr>
          <w:rFonts w:cstheme="minorHAnsi"/>
          <w:szCs w:val="24"/>
        </w:rPr>
        <w:t>with power</w:t>
      </w:r>
      <w:r w:rsidR="005A3A9F">
        <w:rPr>
          <w:rFonts w:cstheme="minorHAnsi"/>
          <w:szCs w:val="24"/>
        </w:rPr>
        <w:t>s</w:t>
      </w:r>
      <w:r w:rsidR="00146510">
        <w:rPr>
          <w:rFonts w:cstheme="minorHAnsi"/>
          <w:szCs w:val="24"/>
        </w:rPr>
        <w:t xml:space="preserve"> of engagement</w:t>
      </w:r>
      <w:r w:rsidR="000D36CD">
        <w:rPr>
          <w:rFonts w:cstheme="minorHAnsi"/>
          <w:szCs w:val="24"/>
        </w:rPr>
        <w:t xml:space="preserve"> </w:t>
      </w:r>
      <w:r w:rsidR="005A3A9F">
        <w:rPr>
          <w:rFonts w:cstheme="minorHAnsi"/>
          <w:szCs w:val="24"/>
        </w:rPr>
        <w:t xml:space="preserve">emanating from </w:t>
      </w:r>
      <w:r w:rsidR="00146510">
        <w:rPr>
          <w:rFonts w:cstheme="minorHAnsi"/>
          <w:szCs w:val="24"/>
        </w:rPr>
        <w:t xml:space="preserve">the urgency of its </w:t>
      </w:r>
      <w:r w:rsidR="003D37D9">
        <w:rPr>
          <w:rFonts w:cstheme="minorHAnsi"/>
          <w:szCs w:val="24"/>
        </w:rPr>
        <w:t xml:space="preserve">trans-local </w:t>
      </w:r>
      <w:r w:rsidR="00146510">
        <w:rPr>
          <w:rFonts w:cstheme="minorHAnsi"/>
          <w:szCs w:val="24"/>
        </w:rPr>
        <w:t xml:space="preserve">growth, and the </w:t>
      </w:r>
      <w:r w:rsidR="00DE12FC">
        <w:rPr>
          <w:rFonts w:cstheme="minorHAnsi"/>
          <w:szCs w:val="24"/>
        </w:rPr>
        <w:t xml:space="preserve">probing </w:t>
      </w:r>
      <w:r w:rsidR="003501AA">
        <w:rPr>
          <w:rFonts w:cstheme="minorHAnsi"/>
          <w:szCs w:val="24"/>
        </w:rPr>
        <w:t>demands</w:t>
      </w:r>
      <w:r w:rsidR="00146510">
        <w:rPr>
          <w:rFonts w:cstheme="minorHAnsi"/>
          <w:szCs w:val="24"/>
        </w:rPr>
        <w:t xml:space="preserve"> o</w:t>
      </w:r>
      <w:r w:rsidR="00770653">
        <w:rPr>
          <w:rFonts w:cstheme="minorHAnsi"/>
          <w:szCs w:val="24"/>
        </w:rPr>
        <w:t>n</w:t>
      </w:r>
      <w:r w:rsidR="00146510">
        <w:rPr>
          <w:rFonts w:cstheme="minorHAnsi"/>
          <w:szCs w:val="24"/>
        </w:rPr>
        <w:t xml:space="preserve"> its </w:t>
      </w:r>
      <w:r w:rsidR="00E83967">
        <w:rPr>
          <w:rFonts w:cstheme="minorHAnsi"/>
          <w:szCs w:val="24"/>
        </w:rPr>
        <w:t>boundaries</w:t>
      </w:r>
      <w:r w:rsidR="003D37D9">
        <w:rPr>
          <w:rFonts w:cstheme="minorHAnsi"/>
          <w:szCs w:val="24"/>
        </w:rPr>
        <w:t xml:space="preserve"> (</w:t>
      </w:r>
      <w:r w:rsidR="003D37D9" w:rsidRPr="00D51471">
        <w:rPr>
          <w:rFonts w:cstheme="minorHAnsi"/>
          <w:szCs w:val="24"/>
        </w:rPr>
        <w:t>McFarlane</w:t>
      </w:r>
      <w:r w:rsidR="003D37D9">
        <w:rPr>
          <w:rFonts w:cstheme="minorHAnsi"/>
          <w:szCs w:val="24"/>
        </w:rPr>
        <w:t>,</w:t>
      </w:r>
      <w:r w:rsidR="003D37D9" w:rsidRPr="00D51471">
        <w:rPr>
          <w:rFonts w:cstheme="minorHAnsi"/>
          <w:szCs w:val="24"/>
        </w:rPr>
        <w:t xml:space="preserve"> 2009)</w:t>
      </w:r>
      <w:r w:rsidR="00146510">
        <w:rPr>
          <w:rFonts w:cstheme="minorHAnsi"/>
          <w:szCs w:val="24"/>
        </w:rPr>
        <w:t>.</w:t>
      </w:r>
      <w:r w:rsidR="005A3A9F">
        <w:rPr>
          <w:rFonts w:cstheme="minorHAnsi"/>
          <w:szCs w:val="24"/>
        </w:rPr>
        <w:t xml:space="preserve"> </w:t>
      </w:r>
      <w:r w:rsidR="000A00E5">
        <w:rPr>
          <w:rFonts w:cstheme="minorHAnsi"/>
          <w:szCs w:val="24"/>
        </w:rPr>
        <w:t xml:space="preserve">In establishing a </w:t>
      </w:r>
      <w:r w:rsidR="000A00E5" w:rsidRPr="00D51471">
        <w:rPr>
          <w:rFonts w:cstheme="minorHAnsi"/>
          <w:szCs w:val="24"/>
        </w:rPr>
        <w:t>cordon</w:t>
      </w:r>
      <w:r w:rsidR="000A00E5">
        <w:rPr>
          <w:rFonts w:cstheme="minorHAnsi"/>
          <w:szCs w:val="24"/>
        </w:rPr>
        <w:t xml:space="preserve"> between ‘</w:t>
      </w:r>
      <w:r w:rsidR="000A00E5" w:rsidRPr="00D51471">
        <w:rPr>
          <w:rFonts w:cstheme="minorHAnsi"/>
          <w:szCs w:val="24"/>
        </w:rPr>
        <w:t>society</w:t>
      </w:r>
      <w:r w:rsidR="000A00E5">
        <w:rPr>
          <w:rFonts w:cstheme="minorHAnsi"/>
          <w:szCs w:val="24"/>
        </w:rPr>
        <w:t xml:space="preserve">’ and ‘nature’, Green Belt demarcated </w:t>
      </w:r>
      <w:r w:rsidR="000A00E5" w:rsidRPr="00D51471">
        <w:rPr>
          <w:rFonts w:cstheme="minorHAnsi"/>
          <w:szCs w:val="24"/>
        </w:rPr>
        <w:t xml:space="preserve">the </w:t>
      </w:r>
      <w:r w:rsidR="000A00E5">
        <w:rPr>
          <w:rFonts w:cstheme="minorHAnsi"/>
          <w:szCs w:val="24"/>
        </w:rPr>
        <w:t xml:space="preserve">space </w:t>
      </w:r>
      <w:r w:rsidR="000A00E5" w:rsidRPr="00D51471">
        <w:rPr>
          <w:rFonts w:cstheme="minorHAnsi"/>
          <w:szCs w:val="24"/>
        </w:rPr>
        <w:t xml:space="preserve">of </w:t>
      </w:r>
      <w:r w:rsidR="000A00E5">
        <w:rPr>
          <w:rFonts w:cstheme="minorHAnsi"/>
          <w:szCs w:val="24"/>
        </w:rPr>
        <w:t xml:space="preserve">engagement for </w:t>
      </w:r>
      <w:r w:rsidR="000A00E5" w:rsidRPr="00D51471">
        <w:rPr>
          <w:rFonts w:cstheme="minorHAnsi"/>
          <w:szCs w:val="24"/>
        </w:rPr>
        <w:t xml:space="preserve">homo </w:t>
      </w:r>
      <w:proofErr w:type="spellStart"/>
      <w:r w:rsidR="000A00E5" w:rsidRPr="00D51471">
        <w:rPr>
          <w:rFonts w:cstheme="minorHAnsi"/>
          <w:szCs w:val="24"/>
        </w:rPr>
        <w:t>economicus</w:t>
      </w:r>
      <w:proofErr w:type="spellEnd"/>
      <w:r w:rsidR="000A00E5">
        <w:rPr>
          <w:rFonts w:cstheme="minorHAnsi"/>
          <w:szCs w:val="24"/>
        </w:rPr>
        <w:t xml:space="preserve">. It created a blank canvas ‘where industry was not’ that signposted, as much as it constrained, the possibilities for the expansion of economic growth (Williams, 1980: 80). </w:t>
      </w:r>
      <w:r w:rsidR="00875EAE">
        <w:rPr>
          <w:rFonts w:cstheme="minorHAnsi"/>
          <w:szCs w:val="24"/>
        </w:rPr>
        <w:t xml:space="preserve">In </w:t>
      </w:r>
      <w:r w:rsidR="007433A9">
        <w:rPr>
          <w:rFonts w:cstheme="minorHAnsi"/>
          <w:szCs w:val="24"/>
        </w:rPr>
        <w:t xml:space="preserve">bounding the limits of </w:t>
      </w:r>
      <w:r w:rsidR="00C00252">
        <w:rPr>
          <w:rFonts w:cstheme="minorHAnsi"/>
          <w:szCs w:val="24"/>
        </w:rPr>
        <w:t>the urban</w:t>
      </w:r>
      <w:r w:rsidR="000D36CD">
        <w:rPr>
          <w:rFonts w:cstheme="minorHAnsi"/>
          <w:szCs w:val="24"/>
        </w:rPr>
        <w:t>,</w:t>
      </w:r>
      <w:r w:rsidR="007433A9">
        <w:rPr>
          <w:rFonts w:cstheme="minorHAnsi"/>
          <w:szCs w:val="24"/>
        </w:rPr>
        <w:t xml:space="preserve"> this </w:t>
      </w:r>
      <w:r w:rsidR="00741605">
        <w:rPr>
          <w:rFonts w:cstheme="minorHAnsi"/>
          <w:szCs w:val="24"/>
        </w:rPr>
        <w:t xml:space="preserve">circuitous network </w:t>
      </w:r>
      <w:r w:rsidR="00397B6F">
        <w:rPr>
          <w:rFonts w:cstheme="minorHAnsi"/>
          <w:szCs w:val="24"/>
        </w:rPr>
        <w:t>served to</w:t>
      </w:r>
      <w:r w:rsidR="00D456F6">
        <w:rPr>
          <w:rFonts w:cstheme="minorHAnsi"/>
          <w:szCs w:val="24"/>
        </w:rPr>
        <w:t xml:space="preserve"> </w:t>
      </w:r>
      <w:r w:rsidR="00741605">
        <w:rPr>
          <w:rFonts w:cstheme="minorHAnsi"/>
          <w:szCs w:val="24"/>
        </w:rPr>
        <w:t>connect</w:t>
      </w:r>
      <w:r w:rsidR="00D456F6">
        <w:rPr>
          <w:rFonts w:cstheme="minorHAnsi"/>
          <w:szCs w:val="24"/>
        </w:rPr>
        <w:t xml:space="preserve"> as well as divi</w:t>
      </w:r>
      <w:r w:rsidR="00397B6F">
        <w:rPr>
          <w:rFonts w:cstheme="minorHAnsi"/>
          <w:szCs w:val="24"/>
        </w:rPr>
        <w:t>de</w:t>
      </w:r>
      <w:r w:rsidR="00C00252">
        <w:rPr>
          <w:rFonts w:cstheme="minorHAnsi"/>
          <w:szCs w:val="24"/>
        </w:rPr>
        <w:t xml:space="preserve">. </w:t>
      </w:r>
      <w:r w:rsidR="00BF5AD8">
        <w:rPr>
          <w:rFonts w:cstheme="minorHAnsi"/>
          <w:szCs w:val="24"/>
        </w:rPr>
        <w:t xml:space="preserve">Green Belt </w:t>
      </w:r>
      <w:r w:rsidR="0081288D">
        <w:rPr>
          <w:rFonts w:cstheme="minorHAnsi"/>
          <w:szCs w:val="24"/>
        </w:rPr>
        <w:t>provided the circulatory system around which a city region could be enrolled (</w:t>
      </w:r>
      <w:proofErr w:type="spellStart"/>
      <w:r w:rsidR="0081288D">
        <w:rPr>
          <w:rFonts w:cstheme="minorHAnsi"/>
          <w:szCs w:val="24"/>
        </w:rPr>
        <w:t>Swyngedouw</w:t>
      </w:r>
      <w:proofErr w:type="spellEnd"/>
      <w:r w:rsidR="0081288D">
        <w:rPr>
          <w:rFonts w:cstheme="minorHAnsi"/>
          <w:szCs w:val="24"/>
        </w:rPr>
        <w:t>, 2006)</w:t>
      </w:r>
      <w:r w:rsidR="00324D41">
        <w:rPr>
          <w:rFonts w:cstheme="minorHAnsi"/>
          <w:szCs w:val="24"/>
        </w:rPr>
        <w:t xml:space="preserve">. </w:t>
      </w:r>
      <w:r w:rsidR="0081288D">
        <w:rPr>
          <w:rFonts w:cstheme="minorHAnsi"/>
          <w:szCs w:val="24"/>
        </w:rPr>
        <w:t>F</w:t>
      </w:r>
      <w:r w:rsidR="009719CB">
        <w:rPr>
          <w:rFonts w:cstheme="minorHAnsi"/>
          <w:szCs w:val="24"/>
        </w:rPr>
        <w:t xml:space="preserve">or </w:t>
      </w:r>
      <w:r w:rsidR="009719CB" w:rsidRPr="00AE5308">
        <w:rPr>
          <w:rFonts w:ascii="Calibri" w:hAnsi="Calibri" w:cs="Arial"/>
        </w:rPr>
        <w:t>Abercrombie</w:t>
      </w:r>
      <w:r w:rsidR="009719CB">
        <w:rPr>
          <w:rFonts w:ascii="Calibri" w:hAnsi="Calibri" w:cs="Arial"/>
        </w:rPr>
        <w:t xml:space="preserve"> in his 1944 </w:t>
      </w:r>
      <w:r w:rsidR="007B508B" w:rsidRPr="00AE5308">
        <w:rPr>
          <w:rFonts w:ascii="Calibri" w:hAnsi="Calibri" w:cs="Arial"/>
        </w:rPr>
        <w:t xml:space="preserve">Greater London </w:t>
      </w:r>
      <w:r w:rsidR="009719CB">
        <w:rPr>
          <w:rFonts w:ascii="Calibri" w:hAnsi="Calibri" w:cs="Arial"/>
        </w:rPr>
        <w:t>plan,</w:t>
      </w:r>
      <w:r w:rsidR="009719CB">
        <w:rPr>
          <w:rFonts w:cstheme="minorHAnsi"/>
          <w:szCs w:val="24"/>
        </w:rPr>
        <w:t xml:space="preserve"> t</w:t>
      </w:r>
      <w:r w:rsidR="00A17989">
        <w:rPr>
          <w:rFonts w:cstheme="minorHAnsi"/>
          <w:szCs w:val="24"/>
        </w:rPr>
        <w:t xml:space="preserve">he </w:t>
      </w:r>
      <w:r w:rsidR="00AE0186">
        <w:rPr>
          <w:rFonts w:cstheme="minorHAnsi"/>
          <w:szCs w:val="24"/>
        </w:rPr>
        <w:t>outer circuit of Green Belt</w:t>
      </w:r>
      <w:r w:rsidR="00AE0186" w:rsidRPr="00AE5308">
        <w:rPr>
          <w:rFonts w:ascii="Calibri" w:hAnsi="Calibri" w:cs="Arial"/>
        </w:rPr>
        <w:t xml:space="preserve"> </w:t>
      </w:r>
      <w:r w:rsidR="001A6ED7">
        <w:rPr>
          <w:rFonts w:ascii="Calibri" w:hAnsi="Calibri" w:cs="Arial"/>
        </w:rPr>
        <w:t>provided the</w:t>
      </w:r>
      <w:r w:rsidR="001A6ED7" w:rsidRPr="001A6ED7">
        <w:rPr>
          <w:rFonts w:ascii="Calibri" w:hAnsi="Calibri" w:cs="Arial"/>
        </w:rPr>
        <w:t xml:space="preserve"> </w:t>
      </w:r>
      <w:r w:rsidR="00245D7D">
        <w:rPr>
          <w:rFonts w:ascii="Calibri" w:hAnsi="Calibri" w:cs="Arial"/>
        </w:rPr>
        <w:t>model</w:t>
      </w:r>
      <w:r w:rsidR="001A6ED7">
        <w:rPr>
          <w:rFonts w:ascii="Calibri" w:hAnsi="Calibri" w:cs="Arial"/>
        </w:rPr>
        <w:t xml:space="preserve"> of concentric rings that </w:t>
      </w:r>
      <w:r w:rsidR="005A6BD2">
        <w:rPr>
          <w:rFonts w:ascii="Calibri" w:hAnsi="Calibri" w:cs="Arial"/>
        </w:rPr>
        <w:t>channelled</w:t>
      </w:r>
      <w:r w:rsidR="00245D7D">
        <w:rPr>
          <w:rFonts w:ascii="Calibri" w:hAnsi="Calibri" w:cs="Arial"/>
        </w:rPr>
        <w:t xml:space="preserve"> the region’s </w:t>
      </w:r>
      <w:r w:rsidR="00457F2F">
        <w:rPr>
          <w:rFonts w:ascii="Calibri" w:hAnsi="Calibri" w:cs="Arial"/>
        </w:rPr>
        <w:t>development</w:t>
      </w:r>
      <w:r w:rsidR="00E613F6">
        <w:rPr>
          <w:rFonts w:cstheme="minorHAnsi"/>
          <w:szCs w:val="24"/>
        </w:rPr>
        <w:t xml:space="preserve">. </w:t>
      </w:r>
      <w:r w:rsidR="009D58FA">
        <w:rPr>
          <w:rFonts w:ascii="Calibri" w:hAnsi="Calibri" w:cs="Arial"/>
        </w:rPr>
        <w:t xml:space="preserve">In 1945 the Manchester and District Regional Planning Committee </w:t>
      </w:r>
      <w:r w:rsidR="00BE1DEB">
        <w:rPr>
          <w:rFonts w:ascii="Calibri" w:hAnsi="Calibri" w:cs="Arial"/>
        </w:rPr>
        <w:t>conceived</w:t>
      </w:r>
      <w:r w:rsidR="00444D81">
        <w:rPr>
          <w:rFonts w:ascii="Calibri" w:hAnsi="Calibri" w:cs="Arial"/>
        </w:rPr>
        <w:t xml:space="preserve"> of</w:t>
      </w:r>
      <w:r w:rsidR="0016273B">
        <w:rPr>
          <w:rFonts w:ascii="Calibri" w:hAnsi="Calibri" w:cs="Arial"/>
        </w:rPr>
        <w:t xml:space="preserve"> a </w:t>
      </w:r>
      <w:r w:rsidR="00C12E67">
        <w:rPr>
          <w:rFonts w:ascii="Calibri" w:hAnsi="Calibri" w:cs="Arial"/>
        </w:rPr>
        <w:t>200,000-acre</w:t>
      </w:r>
      <w:r w:rsidR="0016273B">
        <w:rPr>
          <w:rFonts w:ascii="Calibri" w:hAnsi="Calibri" w:cs="Arial"/>
        </w:rPr>
        <w:t xml:space="preserve"> Green Belt </w:t>
      </w:r>
      <w:r w:rsidR="005C2FE1">
        <w:rPr>
          <w:rFonts w:ascii="Calibri" w:hAnsi="Calibri" w:cs="Arial"/>
        </w:rPr>
        <w:t>to</w:t>
      </w:r>
      <w:r w:rsidR="0016273B">
        <w:rPr>
          <w:rFonts w:ascii="Calibri" w:hAnsi="Calibri" w:cs="Arial"/>
        </w:rPr>
        <w:t xml:space="preserve"> connect 14 constituent authorities</w:t>
      </w:r>
      <w:r w:rsidR="00010B2E">
        <w:rPr>
          <w:rFonts w:ascii="Calibri" w:hAnsi="Calibri" w:cs="Arial"/>
        </w:rPr>
        <w:t xml:space="preserve"> </w:t>
      </w:r>
      <w:r w:rsidR="005C2FE1">
        <w:rPr>
          <w:rFonts w:ascii="Calibri" w:hAnsi="Calibri" w:cs="Arial"/>
        </w:rPr>
        <w:t>into</w:t>
      </w:r>
      <w:r w:rsidR="00E644AC">
        <w:rPr>
          <w:rFonts w:ascii="Calibri" w:hAnsi="Calibri" w:cs="Arial"/>
        </w:rPr>
        <w:t xml:space="preserve"> </w:t>
      </w:r>
      <w:r w:rsidR="00F8743C">
        <w:rPr>
          <w:rFonts w:ascii="Calibri" w:hAnsi="Calibri" w:cs="Arial"/>
        </w:rPr>
        <w:t>a new trans-urban entity</w:t>
      </w:r>
      <w:r w:rsidR="00E644AC">
        <w:rPr>
          <w:rFonts w:ascii="Calibri" w:hAnsi="Calibri" w:cs="Arial"/>
        </w:rPr>
        <w:t xml:space="preserve"> </w:t>
      </w:r>
      <w:r w:rsidR="00E82AD0">
        <w:rPr>
          <w:rFonts w:ascii="Calibri" w:hAnsi="Calibri" w:cs="Arial"/>
        </w:rPr>
        <w:t>(Nicholas, 1945)</w:t>
      </w:r>
      <w:r w:rsidR="005C2FE1">
        <w:rPr>
          <w:rFonts w:ascii="Calibri" w:hAnsi="Calibri" w:cs="Arial"/>
        </w:rPr>
        <w:t>. T</w:t>
      </w:r>
      <w:r w:rsidR="00CE53FB">
        <w:rPr>
          <w:rFonts w:ascii="Calibri" w:hAnsi="Calibri" w:cs="Arial"/>
        </w:rPr>
        <w:t>his</w:t>
      </w:r>
      <w:r w:rsidR="00D169C4">
        <w:rPr>
          <w:rFonts w:ascii="Calibri" w:hAnsi="Calibri" w:cs="Arial"/>
        </w:rPr>
        <w:t xml:space="preserve"> circuit</w:t>
      </w:r>
      <w:r w:rsidR="005C2FE1">
        <w:rPr>
          <w:rFonts w:ascii="Calibri" w:hAnsi="Calibri" w:cs="Arial"/>
        </w:rPr>
        <w:t>,</w:t>
      </w:r>
      <w:r w:rsidR="004E31C0">
        <w:rPr>
          <w:rFonts w:ascii="Calibri" w:hAnsi="Calibri" w:cs="Arial"/>
        </w:rPr>
        <w:t xml:space="preserve"> </w:t>
      </w:r>
      <w:r w:rsidR="00CE53FB">
        <w:rPr>
          <w:rFonts w:ascii="Calibri" w:hAnsi="Calibri" w:cs="Arial"/>
        </w:rPr>
        <w:t>when subsequently extended</w:t>
      </w:r>
      <w:r w:rsidR="002D437C">
        <w:rPr>
          <w:rFonts w:ascii="Calibri" w:hAnsi="Calibri" w:cs="Arial"/>
        </w:rPr>
        <w:t xml:space="preserve"> into t</w:t>
      </w:r>
      <w:r w:rsidR="002D437C" w:rsidRPr="00AE5308">
        <w:rPr>
          <w:rFonts w:ascii="Calibri" w:hAnsi="Calibri" w:cs="Arial"/>
        </w:rPr>
        <w:t xml:space="preserve">he largest </w:t>
      </w:r>
      <w:r w:rsidR="002D437C">
        <w:rPr>
          <w:rFonts w:ascii="Calibri" w:hAnsi="Calibri" w:cs="Arial"/>
        </w:rPr>
        <w:t xml:space="preserve">Green Belt </w:t>
      </w:r>
      <w:r w:rsidR="002D437C" w:rsidRPr="00AE5308">
        <w:rPr>
          <w:rFonts w:ascii="Calibri" w:hAnsi="Calibri" w:cs="Arial"/>
        </w:rPr>
        <w:t>outside London</w:t>
      </w:r>
      <w:r w:rsidR="005C2FE1">
        <w:rPr>
          <w:rFonts w:ascii="Calibri" w:hAnsi="Calibri" w:cs="Arial"/>
        </w:rPr>
        <w:t>,</w:t>
      </w:r>
      <w:r w:rsidR="00CE53FB">
        <w:rPr>
          <w:rFonts w:ascii="Calibri" w:hAnsi="Calibri" w:cs="Arial"/>
        </w:rPr>
        <w:t xml:space="preserve"> </w:t>
      </w:r>
      <w:r w:rsidR="00615558">
        <w:rPr>
          <w:rFonts w:ascii="Calibri" w:hAnsi="Calibri" w:cs="Arial"/>
        </w:rPr>
        <w:t>map</w:t>
      </w:r>
      <w:r w:rsidR="00B45C11">
        <w:rPr>
          <w:rFonts w:ascii="Calibri" w:hAnsi="Calibri" w:cs="Arial"/>
        </w:rPr>
        <w:t>ped</w:t>
      </w:r>
      <w:r w:rsidR="00D169C4">
        <w:rPr>
          <w:rFonts w:ascii="Calibri" w:hAnsi="Calibri" w:cs="Arial"/>
        </w:rPr>
        <w:t xml:space="preserve"> out the contours of </w:t>
      </w:r>
      <w:r w:rsidR="00CE53FB">
        <w:rPr>
          <w:rFonts w:ascii="Calibri" w:hAnsi="Calibri" w:cs="Arial"/>
        </w:rPr>
        <w:t>a</w:t>
      </w:r>
      <w:r w:rsidR="00D169C4">
        <w:rPr>
          <w:rFonts w:ascii="Calibri" w:hAnsi="Calibri" w:cs="Arial"/>
        </w:rPr>
        <w:t xml:space="preserve"> northern economic block</w:t>
      </w:r>
      <w:r w:rsidR="00D169C4" w:rsidRPr="00AE5308">
        <w:rPr>
          <w:rFonts w:ascii="Calibri" w:hAnsi="Calibri" w:cs="Arial"/>
        </w:rPr>
        <w:t xml:space="preserve"> between Greater Manchester, Liverpool and West Yorkshire</w:t>
      </w:r>
      <w:r w:rsidR="00615558">
        <w:rPr>
          <w:rFonts w:ascii="Calibri" w:hAnsi="Calibri" w:cs="Arial"/>
        </w:rPr>
        <w:t>.</w:t>
      </w:r>
      <w:r w:rsidR="00615558" w:rsidRPr="00AE5308">
        <w:rPr>
          <w:rFonts w:ascii="Calibri" w:hAnsi="Calibri" w:cs="Arial"/>
        </w:rPr>
        <w:t xml:space="preserve"> </w:t>
      </w:r>
      <w:r w:rsidR="00A7471F">
        <w:rPr>
          <w:rFonts w:ascii="Calibri" w:hAnsi="Calibri" w:cs="Arial"/>
        </w:rPr>
        <w:t xml:space="preserve">When </w:t>
      </w:r>
      <w:r w:rsidR="003500E7">
        <w:rPr>
          <w:rFonts w:ascii="Calibri" w:hAnsi="Calibri" w:cs="Arial"/>
        </w:rPr>
        <w:t>i</w:t>
      </w:r>
      <w:r w:rsidR="003500E7" w:rsidRPr="00AE5308">
        <w:rPr>
          <w:rFonts w:ascii="Calibri" w:hAnsi="Calibri" w:cs="Arial"/>
        </w:rPr>
        <w:t xml:space="preserve">n 2016 </w:t>
      </w:r>
      <w:r w:rsidR="00E217E4" w:rsidRPr="00AE5308">
        <w:rPr>
          <w:rFonts w:ascii="Calibri" w:hAnsi="Calibri" w:cs="Arial"/>
        </w:rPr>
        <w:t xml:space="preserve">the Greater Manchester Combined Authority </w:t>
      </w:r>
      <w:r w:rsidR="00776822">
        <w:rPr>
          <w:rFonts w:ascii="Calibri" w:hAnsi="Calibri" w:cs="Arial"/>
        </w:rPr>
        <w:t>published its draft spatial framework</w:t>
      </w:r>
      <w:r w:rsidR="003500E7">
        <w:rPr>
          <w:rFonts w:ascii="Calibri" w:hAnsi="Calibri" w:cs="Arial"/>
        </w:rPr>
        <w:t>,</w:t>
      </w:r>
      <w:r w:rsidR="00776822">
        <w:rPr>
          <w:rFonts w:ascii="Calibri" w:hAnsi="Calibri" w:cs="Arial"/>
        </w:rPr>
        <w:t xml:space="preserve"> </w:t>
      </w:r>
      <w:r w:rsidR="00A7471F">
        <w:rPr>
          <w:rFonts w:ascii="Calibri" w:hAnsi="Calibri" w:cs="Arial"/>
        </w:rPr>
        <w:t xml:space="preserve">it </w:t>
      </w:r>
      <w:r w:rsidR="00D675BB">
        <w:rPr>
          <w:rFonts w:ascii="Calibri" w:hAnsi="Calibri" w:cs="Arial"/>
        </w:rPr>
        <w:t>applied</w:t>
      </w:r>
      <w:r w:rsidR="00E05F12">
        <w:rPr>
          <w:rFonts w:ascii="Calibri" w:hAnsi="Calibri" w:cs="Arial"/>
        </w:rPr>
        <w:t xml:space="preserve"> the concept of </w:t>
      </w:r>
      <w:r w:rsidR="00411992">
        <w:rPr>
          <w:rFonts w:ascii="Calibri" w:hAnsi="Calibri" w:cs="Arial"/>
        </w:rPr>
        <w:t>green topology</w:t>
      </w:r>
      <w:r w:rsidR="00A7471F">
        <w:rPr>
          <w:rFonts w:ascii="Calibri" w:hAnsi="Calibri" w:cs="Arial"/>
        </w:rPr>
        <w:t xml:space="preserve"> </w:t>
      </w:r>
      <w:r w:rsidR="00B3786D">
        <w:rPr>
          <w:rFonts w:ascii="Calibri" w:hAnsi="Calibri" w:cs="Arial"/>
        </w:rPr>
        <w:t xml:space="preserve">to establish the spatial linkages between </w:t>
      </w:r>
      <w:r w:rsidR="008B5B63">
        <w:rPr>
          <w:rFonts w:ascii="Calibri" w:hAnsi="Calibri" w:cs="Arial"/>
        </w:rPr>
        <w:t>its ten local authorities</w:t>
      </w:r>
      <w:r w:rsidR="00663FBA">
        <w:rPr>
          <w:rFonts w:ascii="Calibri" w:hAnsi="Calibri" w:cs="Arial"/>
        </w:rPr>
        <w:t xml:space="preserve"> (GM</w:t>
      </w:r>
      <w:r w:rsidR="00744AA1">
        <w:rPr>
          <w:rFonts w:ascii="Calibri" w:hAnsi="Calibri" w:cs="Arial"/>
        </w:rPr>
        <w:t>CA, 2016)</w:t>
      </w:r>
      <w:r w:rsidR="00596854">
        <w:rPr>
          <w:rFonts w:ascii="Calibri" w:hAnsi="Calibri" w:cs="Arial"/>
        </w:rPr>
        <w:t xml:space="preserve">. </w:t>
      </w:r>
      <w:r w:rsidR="006A43AE">
        <w:rPr>
          <w:rFonts w:ascii="Calibri" w:hAnsi="Calibri" w:cs="Arial"/>
        </w:rPr>
        <w:t>This</w:t>
      </w:r>
      <w:r w:rsidR="00C43006">
        <w:rPr>
          <w:rFonts w:ascii="Calibri" w:hAnsi="Calibri" w:cs="Arial"/>
        </w:rPr>
        <w:t xml:space="preserve"> network of green infrastructure</w:t>
      </w:r>
      <w:r w:rsidR="00B46F91">
        <w:rPr>
          <w:rFonts w:ascii="Calibri" w:hAnsi="Calibri" w:cs="Arial"/>
        </w:rPr>
        <w:t xml:space="preserve"> </w:t>
      </w:r>
      <w:r w:rsidR="00A661DF">
        <w:rPr>
          <w:rFonts w:ascii="Calibri" w:hAnsi="Calibri" w:cs="Arial"/>
        </w:rPr>
        <w:lastRenderedPageBreak/>
        <w:t xml:space="preserve">provided a more flexible </w:t>
      </w:r>
      <w:r w:rsidR="00DC2BA1">
        <w:rPr>
          <w:rFonts w:ascii="Calibri" w:hAnsi="Calibri" w:cs="Arial"/>
        </w:rPr>
        <w:t>setting for economic development, presenting ‘nature’ as</w:t>
      </w:r>
      <w:r w:rsidR="004374BB">
        <w:rPr>
          <w:rFonts w:ascii="Calibri" w:hAnsi="Calibri" w:cs="Arial"/>
        </w:rPr>
        <w:t xml:space="preserve"> quantifiable assets </w:t>
      </w:r>
      <w:r w:rsidR="00D57CE0">
        <w:rPr>
          <w:rFonts w:ascii="Calibri" w:hAnsi="Calibri" w:cs="Arial"/>
        </w:rPr>
        <w:t xml:space="preserve">that could </w:t>
      </w:r>
      <w:r w:rsidR="006C6DA2">
        <w:rPr>
          <w:rFonts w:ascii="Calibri" w:hAnsi="Calibri" w:cs="Arial"/>
        </w:rPr>
        <w:t>contribute to</w:t>
      </w:r>
      <w:r w:rsidR="00F24FF1">
        <w:rPr>
          <w:rFonts w:ascii="Calibri" w:hAnsi="Calibri" w:cs="Arial"/>
        </w:rPr>
        <w:t xml:space="preserve"> the growth of a city region</w:t>
      </w:r>
      <w:r w:rsidR="0023513F">
        <w:rPr>
          <w:rFonts w:ascii="Calibri" w:hAnsi="Calibri" w:cs="Arial"/>
        </w:rPr>
        <w:t xml:space="preserve"> </w:t>
      </w:r>
      <w:r w:rsidR="00C55342">
        <w:rPr>
          <w:rFonts w:ascii="Calibri" w:hAnsi="Calibri" w:cs="Arial"/>
        </w:rPr>
        <w:t>and</w:t>
      </w:r>
      <w:r w:rsidR="006C6DA2">
        <w:rPr>
          <w:rFonts w:ascii="Calibri" w:hAnsi="Calibri" w:cs="Arial"/>
        </w:rPr>
        <w:t xml:space="preserve"> channel</w:t>
      </w:r>
      <w:r w:rsidR="00C55342">
        <w:rPr>
          <w:rFonts w:ascii="Calibri" w:hAnsi="Calibri" w:cs="Arial"/>
        </w:rPr>
        <w:t xml:space="preserve"> </w:t>
      </w:r>
      <w:r w:rsidR="006C6DA2">
        <w:rPr>
          <w:rFonts w:ascii="Calibri" w:hAnsi="Calibri" w:cs="Arial"/>
        </w:rPr>
        <w:t xml:space="preserve">its expansion </w:t>
      </w:r>
      <w:r w:rsidR="008D21CB" w:rsidRPr="00AE5308">
        <w:rPr>
          <w:rFonts w:ascii="Calibri" w:hAnsi="Calibri" w:cs="Arial"/>
        </w:rPr>
        <w:t>(Thomas &amp; Littlewood, 2010)</w:t>
      </w:r>
      <w:r w:rsidR="000454BE">
        <w:rPr>
          <w:rFonts w:ascii="Calibri" w:hAnsi="Calibri" w:cs="Arial"/>
        </w:rPr>
        <w:t>,</w:t>
      </w:r>
      <w:r w:rsidR="008D21CB">
        <w:rPr>
          <w:rFonts w:ascii="Calibri" w:hAnsi="Calibri" w:cs="Arial"/>
        </w:rPr>
        <w:t xml:space="preserve"> </w:t>
      </w:r>
      <w:r w:rsidR="0023513F">
        <w:rPr>
          <w:rFonts w:ascii="Calibri" w:hAnsi="Calibri" w:cs="Arial"/>
        </w:rPr>
        <w:t xml:space="preserve">and </w:t>
      </w:r>
      <w:r w:rsidR="000454BE">
        <w:rPr>
          <w:rFonts w:ascii="Calibri" w:hAnsi="Calibri" w:cs="Arial"/>
        </w:rPr>
        <w:t xml:space="preserve">it </w:t>
      </w:r>
      <w:r w:rsidR="00A521A4">
        <w:rPr>
          <w:rFonts w:ascii="Calibri" w:hAnsi="Calibri" w:cs="Arial"/>
        </w:rPr>
        <w:t xml:space="preserve">allowed </w:t>
      </w:r>
      <w:r w:rsidR="00B46F91">
        <w:rPr>
          <w:rFonts w:ascii="Calibri" w:hAnsi="Calibri" w:cs="Arial"/>
        </w:rPr>
        <w:t xml:space="preserve">the Combined Authority to </w:t>
      </w:r>
      <w:r w:rsidR="00776822">
        <w:rPr>
          <w:rFonts w:ascii="Calibri" w:hAnsi="Calibri" w:cs="Arial"/>
        </w:rPr>
        <w:t xml:space="preserve">announce plans </w:t>
      </w:r>
      <w:r w:rsidR="00E217E4" w:rsidRPr="00AE5308">
        <w:rPr>
          <w:rFonts w:ascii="Calibri" w:hAnsi="Calibri" w:cs="Arial"/>
        </w:rPr>
        <w:t xml:space="preserve">to accommodate the region’s expectations of </w:t>
      </w:r>
      <w:r w:rsidR="00B46F91">
        <w:rPr>
          <w:rFonts w:ascii="Calibri" w:hAnsi="Calibri" w:cs="Arial"/>
        </w:rPr>
        <w:t xml:space="preserve">urban </w:t>
      </w:r>
      <w:r w:rsidR="00E217E4" w:rsidRPr="00AE5308">
        <w:rPr>
          <w:rFonts w:ascii="Calibri" w:hAnsi="Calibri" w:cs="Arial"/>
        </w:rPr>
        <w:t>growth</w:t>
      </w:r>
      <w:r w:rsidR="00C12E67">
        <w:rPr>
          <w:rFonts w:ascii="Calibri" w:hAnsi="Calibri" w:cs="Arial"/>
        </w:rPr>
        <w:t xml:space="preserve"> on Green Belt land</w:t>
      </w:r>
      <w:r w:rsidR="00776822">
        <w:rPr>
          <w:rFonts w:ascii="Calibri" w:hAnsi="Calibri" w:cs="Arial"/>
        </w:rPr>
        <w:t>.</w:t>
      </w:r>
      <w:r w:rsidR="00E16933">
        <w:rPr>
          <w:rFonts w:ascii="Calibri" w:hAnsi="Calibri" w:cs="Arial"/>
        </w:rPr>
        <w:t xml:space="preserve"> </w:t>
      </w:r>
      <w:r w:rsidR="00CB4AA3">
        <w:rPr>
          <w:rFonts w:ascii="Calibri" w:hAnsi="Calibri" w:cs="Arial"/>
        </w:rPr>
        <w:t>The enrolment of a public around the threat to Green Belt in Greater Manchester is the subject of the next sections. In what follows, we explore the capacity of Green Belt to engage a public in collective belonging both to a production of nature, and, to an urban regional identity.</w:t>
      </w:r>
    </w:p>
    <w:p w14:paraId="5DE8039F" w14:textId="77777777" w:rsidR="0082468F" w:rsidRDefault="0082468F" w:rsidP="00BC23CA">
      <w:pPr>
        <w:rPr>
          <w:rFonts w:cstheme="minorHAnsi"/>
          <w:szCs w:val="24"/>
        </w:rPr>
      </w:pPr>
    </w:p>
    <w:p w14:paraId="7657BAB5" w14:textId="0DE731F8" w:rsidR="00DF2FA2" w:rsidRPr="0082468F" w:rsidRDefault="0082468F" w:rsidP="00BC23CA">
      <w:pPr>
        <w:rPr>
          <w:rFonts w:cstheme="minorHAnsi"/>
          <w:szCs w:val="24"/>
          <w:u w:val="single"/>
        </w:rPr>
      </w:pPr>
      <w:r w:rsidRPr="0082468F">
        <w:rPr>
          <w:rFonts w:cstheme="minorHAnsi"/>
          <w:szCs w:val="24"/>
          <w:u w:val="single"/>
        </w:rPr>
        <w:t>Researching the agency of Green Belt in public engagement</w:t>
      </w:r>
    </w:p>
    <w:p w14:paraId="155E0303" w14:textId="1EF4AA2F" w:rsidR="00707C09" w:rsidRDefault="00C568CF" w:rsidP="00C568CF">
      <w:pPr>
        <w:rPr>
          <w:rFonts w:ascii="Calibri" w:hAnsi="Calibri" w:cs="Arial"/>
          <w:lang w:eastAsia="en-GB"/>
        </w:rPr>
      </w:pPr>
      <w:r>
        <w:rPr>
          <w:rFonts w:ascii="Calibri" w:hAnsi="Calibri" w:cs="Arial"/>
        </w:rPr>
        <w:t>I</w:t>
      </w:r>
      <w:r w:rsidRPr="00AE5308">
        <w:rPr>
          <w:rFonts w:ascii="Calibri" w:hAnsi="Calibri" w:cs="Arial"/>
        </w:rPr>
        <w:t xml:space="preserve">n late 2016 the Greater Manchester Combined Authority </w:t>
      </w:r>
      <w:r>
        <w:rPr>
          <w:rFonts w:ascii="Calibri" w:hAnsi="Calibri" w:cs="Arial"/>
        </w:rPr>
        <w:t xml:space="preserve">announced plans </w:t>
      </w:r>
      <w:r w:rsidRPr="00AE5308">
        <w:rPr>
          <w:rFonts w:ascii="Calibri" w:hAnsi="Calibri" w:cs="Arial"/>
        </w:rPr>
        <w:t xml:space="preserve">to reduce the Green Belt </w:t>
      </w:r>
      <w:r>
        <w:rPr>
          <w:rFonts w:ascii="Calibri" w:hAnsi="Calibri" w:cs="Arial"/>
        </w:rPr>
        <w:t xml:space="preserve">around the city region </w:t>
      </w:r>
      <w:r w:rsidRPr="00AE5308">
        <w:rPr>
          <w:rFonts w:ascii="Calibri" w:hAnsi="Calibri" w:cs="Arial"/>
        </w:rPr>
        <w:t xml:space="preserve">by eight per cent of its total land area in order to accommodate expectations of economic growth. During the short consultation period on these proposals in the Greater Manchester Spatial Framework, nearly 28,000 objections were submitted by people of Greater Manchester protesting against the loss of Green Belt. Over 40 campaign groups were set up across the conurbation, and in </w:t>
      </w:r>
      <w:r w:rsidR="00235842">
        <w:rPr>
          <w:rFonts w:ascii="Calibri" w:hAnsi="Calibri" w:cs="Arial"/>
        </w:rPr>
        <w:t>December</w:t>
      </w:r>
      <w:r w:rsidRPr="00AE5308">
        <w:rPr>
          <w:rFonts w:ascii="Calibri" w:hAnsi="Calibri" w:cs="Arial"/>
        </w:rPr>
        <w:t xml:space="preserve"> 201</w:t>
      </w:r>
      <w:r w:rsidR="00235842">
        <w:rPr>
          <w:rFonts w:ascii="Calibri" w:hAnsi="Calibri" w:cs="Arial"/>
        </w:rPr>
        <w:t>6</w:t>
      </w:r>
      <w:r w:rsidRPr="00AE5308">
        <w:rPr>
          <w:rFonts w:ascii="Calibri" w:hAnsi="Calibri" w:cs="Arial"/>
        </w:rPr>
        <w:t xml:space="preserve"> a federation of local groups was established in Save Greater Manchester Green Belt and </w:t>
      </w:r>
      <w:r w:rsidR="00080ECB">
        <w:rPr>
          <w:rFonts w:ascii="Calibri" w:hAnsi="Calibri" w:cs="Arial"/>
        </w:rPr>
        <w:t xml:space="preserve">in early summer 2017 it </w:t>
      </w:r>
      <w:r w:rsidRPr="00AE5308">
        <w:rPr>
          <w:rFonts w:ascii="Calibri" w:hAnsi="Calibri" w:cs="Arial"/>
        </w:rPr>
        <w:t>was successful in persuading politicians, especially the new Greater Manchester Mayor, to significantly revise the plans</w:t>
      </w:r>
      <w:r w:rsidRPr="00AE5308">
        <w:rPr>
          <w:rFonts w:ascii="Calibri" w:hAnsi="Calibri" w:cs="Arial"/>
          <w:lang w:eastAsia="en-GB"/>
        </w:rPr>
        <w:t xml:space="preserve">.  </w:t>
      </w:r>
    </w:p>
    <w:p w14:paraId="1B588D44" w14:textId="2DFBF2ED" w:rsidR="00C568CF" w:rsidRDefault="00C568CF" w:rsidP="00C568CF">
      <w:pPr>
        <w:rPr>
          <w:rFonts w:ascii="Calibri" w:hAnsi="Calibri" w:cs="Arial"/>
        </w:rPr>
      </w:pPr>
      <w:r w:rsidRPr="00AE5308">
        <w:rPr>
          <w:rFonts w:ascii="Calibri" w:hAnsi="Calibri" w:cs="Arial"/>
          <w:lang w:eastAsia="en-GB"/>
        </w:rPr>
        <w:t xml:space="preserve">The paper builds on research with members of this federation carried out through seven area group discussions with in total 24 members of campaign committees and through a qualitative questionnaire which drew narrative responses from 236 participants from 40 groups around the </w:t>
      </w:r>
      <w:r w:rsidR="00042490">
        <w:rPr>
          <w:rFonts w:ascii="Calibri" w:hAnsi="Calibri" w:cs="Arial"/>
          <w:lang w:eastAsia="en-GB"/>
        </w:rPr>
        <w:t xml:space="preserve">city </w:t>
      </w:r>
      <w:r w:rsidRPr="00AE5308">
        <w:rPr>
          <w:rFonts w:ascii="Calibri" w:hAnsi="Calibri" w:cs="Arial"/>
          <w:lang w:eastAsia="en-GB"/>
        </w:rPr>
        <w:t>region. The seven group discussions w</w:t>
      </w:r>
      <w:r w:rsidR="00042490">
        <w:rPr>
          <w:rFonts w:ascii="Calibri" w:hAnsi="Calibri" w:cs="Arial"/>
          <w:lang w:eastAsia="en-GB"/>
        </w:rPr>
        <w:t>ere</w:t>
      </w:r>
      <w:r w:rsidRPr="00AE5308">
        <w:rPr>
          <w:rFonts w:ascii="Calibri" w:hAnsi="Calibri" w:cs="Arial"/>
          <w:lang w:eastAsia="en-GB"/>
        </w:rPr>
        <w:t xml:space="preserve"> </w:t>
      </w:r>
      <w:r w:rsidR="00042490">
        <w:rPr>
          <w:rFonts w:ascii="Calibri" w:hAnsi="Calibri" w:cs="Arial"/>
          <w:lang w:eastAsia="en-GB"/>
        </w:rPr>
        <w:t>facilitated by the researcher</w:t>
      </w:r>
      <w:r w:rsidRPr="00AE5308">
        <w:rPr>
          <w:rFonts w:ascii="Calibri" w:hAnsi="Calibri" w:cs="Arial"/>
          <w:lang w:eastAsia="en-GB"/>
        </w:rPr>
        <w:t xml:space="preserve"> to encourage discussion, disagreement and deliberation, with the </w:t>
      </w:r>
      <w:r w:rsidR="009255CB">
        <w:rPr>
          <w:rFonts w:ascii="Calibri" w:hAnsi="Calibri" w:cs="Arial"/>
          <w:lang w:eastAsia="en-GB"/>
        </w:rPr>
        <w:t xml:space="preserve">moderator </w:t>
      </w:r>
      <w:r w:rsidRPr="00AE5308">
        <w:rPr>
          <w:rFonts w:ascii="Calibri" w:hAnsi="Calibri" w:cs="Arial"/>
          <w:lang w:eastAsia="en-GB"/>
        </w:rPr>
        <w:t xml:space="preserve">limiting questions and prompts </w:t>
      </w:r>
      <w:r w:rsidR="009255CB">
        <w:rPr>
          <w:rFonts w:ascii="Calibri" w:hAnsi="Calibri" w:cs="Arial"/>
          <w:lang w:eastAsia="en-GB"/>
        </w:rPr>
        <w:t xml:space="preserve">only </w:t>
      </w:r>
      <w:r w:rsidRPr="00AE5308">
        <w:rPr>
          <w:rFonts w:ascii="Calibri" w:hAnsi="Calibri" w:cs="Arial"/>
          <w:lang w:eastAsia="en-GB"/>
        </w:rPr>
        <w:t xml:space="preserve">to those required </w:t>
      </w:r>
      <w:r w:rsidRPr="00AE5308">
        <w:rPr>
          <w:rFonts w:ascii="Calibri" w:hAnsi="Calibri"/>
        </w:rPr>
        <w:t xml:space="preserve">when the </w:t>
      </w:r>
      <w:r w:rsidR="00707C09" w:rsidRPr="00AE5308">
        <w:rPr>
          <w:rFonts w:ascii="Calibri" w:hAnsi="Calibri" w:cs="Arial"/>
          <w:lang w:eastAsia="en-GB"/>
        </w:rPr>
        <w:t>two-hour</w:t>
      </w:r>
      <w:r w:rsidRPr="00AE5308">
        <w:rPr>
          <w:rFonts w:ascii="Calibri" w:hAnsi="Calibri"/>
        </w:rPr>
        <w:t xml:space="preserve"> discussions appeared to have reached some conclusion. The intention in adopting this practice was to enable the participants to direct the conversation so that it served as a more informal and discursive extension of the organisation’s own deliberations</w:t>
      </w:r>
      <w:r w:rsidRPr="00AE5308">
        <w:rPr>
          <w:rFonts w:ascii="Calibri" w:hAnsi="Calibri" w:cs="Arial"/>
        </w:rPr>
        <w:t xml:space="preserve"> (Wilkinson, 1999). The questions for the group discussions and the questionnaire were designed to explore emotional responses to Green Belt, active relationships to it, and knowledge of its purpose </w:t>
      </w:r>
      <w:r w:rsidRPr="00AE5308">
        <w:rPr>
          <w:rFonts w:ascii="Calibri" w:hAnsi="Calibri" w:cs="Arial"/>
        </w:rPr>
        <w:lastRenderedPageBreak/>
        <w:t xml:space="preserve">and effectiveness in planning policy. Responses were analysed thematically, alongside a desk-top review of campaign materials, consultation responses, websites and social media posts, including videos, images and informal comments. </w:t>
      </w:r>
      <w:r w:rsidR="00733238">
        <w:rPr>
          <w:rFonts w:ascii="Calibri" w:hAnsi="Calibri" w:cs="Arial"/>
        </w:rPr>
        <w:t>T</w:t>
      </w:r>
      <w:r w:rsidR="00CC6E6F">
        <w:rPr>
          <w:rFonts w:ascii="Calibri" w:hAnsi="Calibri" w:cs="Arial"/>
        </w:rPr>
        <w:t xml:space="preserve">ranscripts were coded according to the </w:t>
      </w:r>
      <w:r w:rsidR="00D64B52">
        <w:rPr>
          <w:rFonts w:ascii="Calibri" w:hAnsi="Calibri" w:cs="Arial"/>
        </w:rPr>
        <w:t xml:space="preserve">agentic role given to Green Belt by respondents. </w:t>
      </w:r>
      <w:r w:rsidR="003867D7">
        <w:rPr>
          <w:rFonts w:ascii="Calibri" w:hAnsi="Calibri" w:cs="Arial"/>
        </w:rPr>
        <w:t xml:space="preserve">Participants </w:t>
      </w:r>
      <w:r w:rsidR="00996171">
        <w:rPr>
          <w:rFonts w:ascii="Calibri" w:hAnsi="Calibri" w:cs="Arial"/>
        </w:rPr>
        <w:t xml:space="preserve">attributed their motivation and sense of efficacy to their connection to, or experiences in Green Belt. They also experienced </w:t>
      </w:r>
      <w:r w:rsidR="009855E0">
        <w:rPr>
          <w:rFonts w:ascii="Calibri" w:hAnsi="Calibri" w:cs="Arial"/>
        </w:rPr>
        <w:t xml:space="preserve">a degree of identification with each other, as campaigners, and with the city region, that </w:t>
      </w:r>
      <w:r w:rsidR="00FC73F9">
        <w:rPr>
          <w:rFonts w:ascii="Calibri" w:hAnsi="Calibri" w:cs="Arial"/>
        </w:rPr>
        <w:t>they attributed to</w:t>
      </w:r>
      <w:r w:rsidR="009855E0">
        <w:rPr>
          <w:rFonts w:ascii="Calibri" w:hAnsi="Calibri" w:cs="Arial"/>
        </w:rPr>
        <w:t xml:space="preserve"> their </w:t>
      </w:r>
      <w:r w:rsidR="00120697">
        <w:rPr>
          <w:rFonts w:ascii="Calibri" w:hAnsi="Calibri" w:cs="Arial"/>
        </w:rPr>
        <w:t>engagement in Green Belt. The analysis group</w:t>
      </w:r>
      <w:r w:rsidR="004A77AC">
        <w:rPr>
          <w:rFonts w:ascii="Calibri" w:hAnsi="Calibri" w:cs="Arial"/>
        </w:rPr>
        <w:t>ed th</w:t>
      </w:r>
      <w:r w:rsidR="00120697">
        <w:rPr>
          <w:rFonts w:ascii="Calibri" w:hAnsi="Calibri" w:cs="Arial"/>
        </w:rPr>
        <w:t>e</w:t>
      </w:r>
      <w:r w:rsidR="004A77AC">
        <w:rPr>
          <w:rFonts w:ascii="Calibri" w:hAnsi="Calibri" w:cs="Arial"/>
        </w:rPr>
        <w:t xml:space="preserve"> responses</w:t>
      </w:r>
      <w:r w:rsidR="00120697">
        <w:rPr>
          <w:rFonts w:ascii="Calibri" w:hAnsi="Calibri" w:cs="Arial"/>
        </w:rPr>
        <w:t xml:space="preserve"> around </w:t>
      </w:r>
      <w:r w:rsidR="00BB4357">
        <w:rPr>
          <w:rFonts w:ascii="Calibri" w:hAnsi="Calibri" w:cs="Arial"/>
        </w:rPr>
        <w:t xml:space="preserve">the capacity invested </w:t>
      </w:r>
      <w:r w:rsidR="00341562">
        <w:rPr>
          <w:rFonts w:ascii="Calibri" w:hAnsi="Calibri" w:cs="Arial"/>
        </w:rPr>
        <w:t xml:space="preserve">in Green Belt to </w:t>
      </w:r>
      <w:r w:rsidR="007455E6">
        <w:rPr>
          <w:rFonts w:ascii="Calibri" w:hAnsi="Calibri" w:cs="Arial"/>
        </w:rPr>
        <w:t>mobilise</w:t>
      </w:r>
      <w:r w:rsidR="00341562">
        <w:rPr>
          <w:rFonts w:ascii="Calibri" w:hAnsi="Calibri" w:cs="Arial"/>
        </w:rPr>
        <w:t xml:space="preserve"> a public </w:t>
      </w:r>
      <w:r w:rsidR="007455E6">
        <w:rPr>
          <w:rFonts w:ascii="Calibri" w:hAnsi="Calibri" w:cs="Arial"/>
        </w:rPr>
        <w:t xml:space="preserve">in </w:t>
      </w:r>
      <w:r w:rsidR="008F19E4">
        <w:rPr>
          <w:rFonts w:ascii="Calibri" w:hAnsi="Calibri" w:cs="Arial"/>
        </w:rPr>
        <w:t>a network of obligation and responsibility</w:t>
      </w:r>
      <w:r w:rsidR="006F5CDB">
        <w:rPr>
          <w:rFonts w:ascii="Calibri" w:hAnsi="Calibri" w:cs="Arial"/>
        </w:rPr>
        <w:t xml:space="preserve">, and secondly the powers of Green Belt to enact </w:t>
      </w:r>
      <w:r w:rsidR="00776BFB">
        <w:rPr>
          <w:rFonts w:ascii="Calibri" w:hAnsi="Calibri" w:cs="Arial"/>
        </w:rPr>
        <w:t>an identification with an urban region and to constitute a combined</w:t>
      </w:r>
      <w:r w:rsidR="00996171">
        <w:rPr>
          <w:rFonts w:ascii="Calibri" w:hAnsi="Calibri" w:cs="Arial"/>
        </w:rPr>
        <w:t xml:space="preserve"> </w:t>
      </w:r>
      <w:r w:rsidR="00FC73F9">
        <w:rPr>
          <w:rFonts w:ascii="Calibri" w:hAnsi="Calibri" w:cs="Arial"/>
        </w:rPr>
        <w:t xml:space="preserve">sense of </w:t>
      </w:r>
      <w:r w:rsidR="00743C82">
        <w:rPr>
          <w:rFonts w:ascii="Calibri" w:hAnsi="Calibri" w:cs="Arial"/>
        </w:rPr>
        <w:t xml:space="preserve">collective belonging. </w:t>
      </w:r>
      <w:r w:rsidR="00351035">
        <w:rPr>
          <w:rFonts w:ascii="Calibri" w:hAnsi="Calibri" w:cs="Arial"/>
        </w:rPr>
        <w:t xml:space="preserve"> </w:t>
      </w:r>
      <w:r w:rsidR="004A77AC" w:rsidRPr="00AE5308">
        <w:rPr>
          <w:rFonts w:ascii="Calibri" w:hAnsi="Calibri" w:cs="Arial"/>
        </w:rPr>
        <w:t>Excerpts from the research data reproduced in this paper were selected to vividly evidence views that were strongly represented across the sample. Data from the group discussions introduced in the text is indicated by G followed by the number of the group while material from the questionnaire is marked R followed by a respondent number.</w:t>
      </w:r>
    </w:p>
    <w:p w14:paraId="35C96A67" w14:textId="4FBA866D" w:rsidR="00FC73F9" w:rsidRDefault="00FC73F9" w:rsidP="00C568CF">
      <w:pPr>
        <w:rPr>
          <w:rFonts w:ascii="Calibri" w:hAnsi="Calibri" w:cs="Arial"/>
        </w:rPr>
      </w:pPr>
    </w:p>
    <w:p w14:paraId="41C3E96D" w14:textId="79845D5E" w:rsidR="002D79F0" w:rsidRPr="000129DA" w:rsidRDefault="000129DA" w:rsidP="00C568CF">
      <w:pPr>
        <w:rPr>
          <w:rFonts w:ascii="Calibri" w:hAnsi="Calibri" w:cs="Arial"/>
          <w:u w:val="single"/>
        </w:rPr>
      </w:pPr>
      <w:r w:rsidRPr="000129DA">
        <w:rPr>
          <w:rFonts w:ascii="Calibri" w:hAnsi="Calibri" w:cs="Arial"/>
          <w:u w:val="single"/>
        </w:rPr>
        <w:t>Caring about each other’s backyards</w:t>
      </w:r>
    </w:p>
    <w:p w14:paraId="738E106B" w14:textId="147A946D" w:rsidR="007A228F" w:rsidRDefault="00CD0B23" w:rsidP="000B06E6">
      <w:pPr>
        <w:rPr>
          <w:rFonts w:ascii="Calibri" w:hAnsi="Calibri" w:cs="Arial"/>
        </w:rPr>
      </w:pPr>
      <w:r>
        <w:rPr>
          <w:rFonts w:ascii="Calibri" w:hAnsi="Calibri" w:cs="Arial"/>
        </w:rPr>
        <w:t xml:space="preserve">In co-ordinated actions across the </w:t>
      </w:r>
      <w:r w:rsidR="00D23B9F">
        <w:rPr>
          <w:rFonts w:ascii="Calibri" w:hAnsi="Calibri" w:cs="Arial"/>
        </w:rPr>
        <w:t xml:space="preserve">Greater Manchester </w:t>
      </w:r>
      <w:r>
        <w:rPr>
          <w:rFonts w:ascii="Calibri" w:hAnsi="Calibri" w:cs="Arial"/>
        </w:rPr>
        <w:t>city region o</w:t>
      </w:r>
      <w:r w:rsidR="00566BF2" w:rsidRPr="00AE5308">
        <w:rPr>
          <w:rFonts w:ascii="Calibri" w:hAnsi="Calibri" w:cs="Arial"/>
        </w:rPr>
        <w:t xml:space="preserve">n 2 January 2017 </w:t>
      </w:r>
      <w:r w:rsidR="00A01DBE">
        <w:rPr>
          <w:rFonts w:ascii="Calibri" w:hAnsi="Calibri" w:cs="Arial"/>
        </w:rPr>
        <w:t>over five</w:t>
      </w:r>
      <w:r w:rsidR="00566BF2" w:rsidRPr="00AE5308">
        <w:rPr>
          <w:rFonts w:ascii="Calibri" w:hAnsi="Calibri" w:cs="Arial"/>
        </w:rPr>
        <w:t xml:space="preserve"> thousand people </w:t>
      </w:r>
      <w:r w:rsidR="00A01DBE">
        <w:rPr>
          <w:rFonts w:ascii="Calibri" w:hAnsi="Calibri" w:cs="Arial"/>
        </w:rPr>
        <w:t xml:space="preserve">took part in </w:t>
      </w:r>
      <w:r w:rsidR="00566BF2" w:rsidRPr="00AE5308">
        <w:rPr>
          <w:rFonts w:ascii="Calibri" w:hAnsi="Calibri" w:cs="Arial"/>
        </w:rPr>
        <w:t>marche</w:t>
      </w:r>
      <w:r w:rsidR="00A01DBE">
        <w:rPr>
          <w:rFonts w:ascii="Calibri" w:hAnsi="Calibri" w:cs="Arial"/>
        </w:rPr>
        <w:t xml:space="preserve">s and processions on </w:t>
      </w:r>
      <w:r w:rsidR="00566BF2" w:rsidRPr="00AE5308">
        <w:rPr>
          <w:rFonts w:ascii="Calibri" w:hAnsi="Calibri" w:cs="Arial"/>
        </w:rPr>
        <w:t xml:space="preserve">Green Belt land </w:t>
      </w:r>
      <w:r w:rsidR="00A01DBE">
        <w:rPr>
          <w:rFonts w:ascii="Calibri" w:hAnsi="Calibri" w:cs="Arial"/>
        </w:rPr>
        <w:t xml:space="preserve">earmarked in the Spatial Framework </w:t>
      </w:r>
      <w:r w:rsidR="00566BF2" w:rsidRPr="00AE5308">
        <w:rPr>
          <w:rFonts w:ascii="Calibri" w:hAnsi="Calibri" w:cs="Arial"/>
        </w:rPr>
        <w:t>for development. The</w:t>
      </w:r>
      <w:r w:rsidR="00742D7C">
        <w:rPr>
          <w:rFonts w:ascii="Calibri" w:hAnsi="Calibri" w:cs="Arial"/>
        </w:rPr>
        <w:t>se public assemblies brought</w:t>
      </w:r>
      <w:r w:rsidR="00566BF2" w:rsidRPr="00AE5308">
        <w:rPr>
          <w:rFonts w:ascii="Calibri" w:hAnsi="Calibri" w:cs="Arial"/>
        </w:rPr>
        <w:t xml:space="preserve"> together walkers, cyclists, horse riders, </w:t>
      </w:r>
      <w:r w:rsidR="00742D7C">
        <w:rPr>
          <w:rFonts w:ascii="Calibri" w:hAnsi="Calibri" w:cs="Arial"/>
        </w:rPr>
        <w:t xml:space="preserve">and </w:t>
      </w:r>
      <w:r w:rsidR="00566BF2" w:rsidRPr="00AE5308">
        <w:rPr>
          <w:rFonts w:ascii="Calibri" w:hAnsi="Calibri" w:cs="Arial"/>
        </w:rPr>
        <w:t xml:space="preserve">bird watchers </w:t>
      </w:r>
      <w:r w:rsidR="00742D7C">
        <w:rPr>
          <w:rFonts w:ascii="Calibri" w:hAnsi="Calibri" w:cs="Arial"/>
        </w:rPr>
        <w:t xml:space="preserve">and </w:t>
      </w:r>
      <w:r w:rsidR="00566BF2" w:rsidRPr="00AE5308">
        <w:rPr>
          <w:rFonts w:ascii="Calibri" w:hAnsi="Calibri" w:cs="Arial"/>
        </w:rPr>
        <w:t xml:space="preserve">affirmed the place of Green Belt </w:t>
      </w:r>
      <w:r w:rsidR="00742D7C">
        <w:rPr>
          <w:rFonts w:ascii="Calibri" w:hAnsi="Calibri" w:cs="Arial"/>
        </w:rPr>
        <w:t xml:space="preserve">as an environmental setting for encounters </w:t>
      </w:r>
      <w:r w:rsidR="000E0261">
        <w:rPr>
          <w:rFonts w:ascii="Calibri" w:hAnsi="Calibri" w:cs="Arial"/>
        </w:rPr>
        <w:t xml:space="preserve">between </w:t>
      </w:r>
      <w:r w:rsidR="00742D7C">
        <w:rPr>
          <w:rFonts w:ascii="Calibri" w:hAnsi="Calibri" w:cs="Arial"/>
        </w:rPr>
        <w:t>human and nonhuman</w:t>
      </w:r>
      <w:r w:rsidR="00566BF2" w:rsidRPr="00AE5308">
        <w:rPr>
          <w:rFonts w:ascii="Calibri" w:hAnsi="Calibri" w:cs="Arial"/>
        </w:rPr>
        <w:t>.</w:t>
      </w:r>
      <w:r w:rsidR="00C47AC7">
        <w:rPr>
          <w:rFonts w:ascii="Calibri" w:hAnsi="Calibri" w:cs="Arial"/>
        </w:rPr>
        <w:t xml:space="preserve"> </w:t>
      </w:r>
      <w:r w:rsidR="00D44B31">
        <w:rPr>
          <w:rFonts w:ascii="Calibri" w:hAnsi="Calibri" w:cs="Arial"/>
        </w:rPr>
        <w:t>Walking and riding along footpaths in</w:t>
      </w:r>
      <w:r w:rsidR="00CD3728">
        <w:rPr>
          <w:rFonts w:ascii="Calibri" w:hAnsi="Calibri" w:cs="Arial"/>
        </w:rPr>
        <w:t xml:space="preserve"> the company of dogs, horses, and bicycles, the protesters</w:t>
      </w:r>
      <w:r w:rsidR="00C47AC7">
        <w:rPr>
          <w:rFonts w:ascii="Calibri" w:hAnsi="Calibri" w:cs="Arial"/>
        </w:rPr>
        <w:t xml:space="preserve"> affirmed the materiality of this public</w:t>
      </w:r>
      <w:r w:rsidR="00A35808">
        <w:rPr>
          <w:rFonts w:ascii="Calibri" w:hAnsi="Calibri" w:cs="Arial"/>
        </w:rPr>
        <w:t xml:space="preserve"> mobilisation and the physicality of the</w:t>
      </w:r>
      <w:r w:rsidR="00CD3728">
        <w:rPr>
          <w:rFonts w:ascii="Calibri" w:hAnsi="Calibri" w:cs="Arial"/>
        </w:rPr>
        <w:t>ir</w:t>
      </w:r>
      <w:r w:rsidR="00A35808">
        <w:rPr>
          <w:rFonts w:ascii="Calibri" w:hAnsi="Calibri" w:cs="Arial"/>
        </w:rPr>
        <w:t xml:space="preserve"> engagement with the Green Belt.</w:t>
      </w:r>
      <w:r w:rsidR="002231E9">
        <w:rPr>
          <w:rFonts w:ascii="Calibri" w:hAnsi="Calibri" w:cs="Arial"/>
        </w:rPr>
        <w:t xml:space="preserve"> </w:t>
      </w:r>
      <w:r w:rsidR="00BD3DAF" w:rsidRPr="00AE5308">
        <w:rPr>
          <w:rFonts w:ascii="Calibri" w:hAnsi="Calibri"/>
        </w:rPr>
        <w:t>Like much of England’s Green Belt, the land on Manchester’s urban fringe is well served with footpaths and bridleways (</w:t>
      </w:r>
      <w:r w:rsidR="00BD3DAF" w:rsidRPr="00AE5308">
        <w:rPr>
          <w:rFonts w:ascii="Calibri" w:hAnsi="Calibri" w:cs="Arial"/>
        </w:rPr>
        <w:t>CPRE &amp; Natural England, 2010)</w:t>
      </w:r>
      <w:r w:rsidR="00BD3DAF" w:rsidRPr="00AE5308">
        <w:rPr>
          <w:rFonts w:ascii="Calibri" w:hAnsi="Calibri"/>
        </w:rPr>
        <w:t xml:space="preserve">. </w:t>
      </w:r>
      <w:r w:rsidR="00BD3DAF">
        <w:rPr>
          <w:rFonts w:ascii="Calibri" w:hAnsi="Calibri" w:cs="Arial"/>
        </w:rPr>
        <w:t xml:space="preserve"> It was presented by the campaigners as accessible countryside, as a near-at-hand contrast to the economic sphere of daily labour, providing a physical release from the world of work. </w:t>
      </w:r>
    </w:p>
    <w:p w14:paraId="1093A704" w14:textId="144E0D8A" w:rsidR="002605E3" w:rsidRDefault="002231E9" w:rsidP="000B06E6">
      <w:pPr>
        <w:rPr>
          <w:rFonts w:ascii="Calibri" w:hAnsi="Calibri" w:cs="Arial"/>
        </w:rPr>
      </w:pPr>
      <w:r>
        <w:rPr>
          <w:rFonts w:ascii="Calibri" w:hAnsi="Calibri" w:cs="Arial"/>
        </w:rPr>
        <w:t xml:space="preserve">For most, the </w:t>
      </w:r>
      <w:r w:rsidR="000B06E6" w:rsidRPr="00AE5308">
        <w:rPr>
          <w:rFonts w:ascii="Calibri" w:hAnsi="Calibri" w:cs="Arial"/>
        </w:rPr>
        <w:t>experience</w:t>
      </w:r>
      <w:r>
        <w:rPr>
          <w:rFonts w:ascii="Calibri" w:hAnsi="Calibri" w:cs="Arial"/>
        </w:rPr>
        <w:t xml:space="preserve"> of Green Belt was </w:t>
      </w:r>
      <w:r w:rsidR="00101BC5">
        <w:rPr>
          <w:rFonts w:ascii="Calibri" w:hAnsi="Calibri" w:cs="Arial"/>
        </w:rPr>
        <w:t xml:space="preserve">conducted </w:t>
      </w:r>
      <w:r w:rsidR="000B06E6" w:rsidRPr="00AE5308">
        <w:rPr>
          <w:rFonts w:ascii="Calibri" w:hAnsi="Calibri" w:cs="Arial"/>
        </w:rPr>
        <w:t>through the everyday routine of walking in the outdoors</w:t>
      </w:r>
      <w:r>
        <w:rPr>
          <w:rFonts w:ascii="Calibri" w:hAnsi="Calibri" w:cs="Arial"/>
        </w:rPr>
        <w:t>, often walking with dogs</w:t>
      </w:r>
      <w:r w:rsidR="00C721DB">
        <w:rPr>
          <w:rFonts w:ascii="Calibri" w:hAnsi="Calibri" w:cs="Arial"/>
        </w:rPr>
        <w:t>, with accompanying benefits for human wellbeing</w:t>
      </w:r>
      <w:r w:rsidR="00002740">
        <w:rPr>
          <w:rFonts w:ascii="Calibri" w:hAnsi="Calibri" w:cs="Arial"/>
        </w:rPr>
        <w:t xml:space="preserve">. </w:t>
      </w:r>
    </w:p>
    <w:p w14:paraId="11BE0FA7" w14:textId="70718034" w:rsidR="002605E3" w:rsidRDefault="002605E3" w:rsidP="002605E3">
      <w:pPr>
        <w:pStyle w:val="Quoteindent"/>
        <w:rPr>
          <w:rFonts w:ascii="Calibri" w:hAnsi="Calibri"/>
        </w:rPr>
      </w:pPr>
      <w:r w:rsidRPr="00AE5308">
        <w:rPr>
          <w:rFonts w:ascii="Calibri" w:hAnsi="Calibri"/>
        </w:rPr>
        <w:lastRenderedPageBreak/>
        <w:t>I get my dogs, get my muddy boots on, and go out and within minutes you’re out there. I don’t mind building houses but why take the land out of Green Belt because it opens it up to a different aspect. It’s my piece of mind, that (G6).</w:t>
      </w:r>
    </w:p>
    <w:p w14:paraId="4D503045" w14:textId="77777777" w:rsidR="00311BC4" w:rsidRPr="00AE5308" w:rsidRDefault="00311BC4" w:rsidP="002605E3">
      <w:pPr>
        <w:pStyle w:val="Quoteindent"/>
        <w:rPr>
          <w:rFonts w:ascii="Calibri" w:hAnsi="Calibri"/>
        </w:rPr>
      </w:pPr>
    </w:p>
    <w:p w14:paraId="1F1FC533" w14:textId="3D9CD17F" w:rsidR="00652B85" w:rsidRPr="00D2025A" w:rsidRDefault="00D2025A" w:rsidP="00697664">
      <w:pPr>
        <w:rPr>
          <w:rFonts w:ascii="Calibri" w:hAnsi="Calibri" w:cs="Arial"/>
        </w:rPr>
      </w:pPr>
      <w:r>
        <w:rPr>
          <w:rFonts w:ascii="Calibri" w:hAnsi="Calibri" w:cs="Arial"/>
        </w:rPr>
        <w:t>The relationship with domestic animals</w:t>
      </w:r>
      <w:r w:rsidRPr="00AE5308">
        <w:rPr>
          <w:rFonts w:ascii="Calibri" w:hAnsi="Calibri" w:cs="Arial"/>
        </w:rPr>
        <w:t xml:space="preserve"> </w:t>
      </w:r>
      <w:r>
        <w:rPr>
          <w:rFonts w:ascii="Calibri" w:hAnsi="Calibri" w:cs="Arial"/>
        </w:rPr>
        <w:t xml:space="preserve">was a prelude to a more extensive </w:t>
      </w:r>
      <w:r w:rsidR="00C721DB">
        <w:rPr>
          <w:rFonts w:ascii="Calibri" w:hAnsi="Calibri" w:cs="Arial"/>
        </w:rPr>
        <w:t>engagement</w:t>
      </w:r>
      <w:r>
        <w:rPr>
          <w:rFonts w:ascii="Calibri" w:hAnsi="Calibri" w:cs="Arial"/>
        </w:rPr>
        <w:t xml:space="preserve"> in the company of the non</w:t>
      </w:r>
      <w:r w:rsidR="00DE4F90">
        <w:rPr>
          <w:rFonts w:ascii="Calibri" w:hAnsi="Calibri" w:cs="Arial"/>
        </w:rPr>
        <w:t>-</w:t>
      </w:r>
      <w:r>
        <w:rPr>
          <w:rFonts w:ascii="Calibri" w:hAnsi="Calibri" w:cs="Arial"/>
        </w:rPr>
        <w:t xml:space="preserve">human. </w:t>
      </w:r>
      <w:r w:rsidR="007651C5" w:rsidRPr="00AE5308">
        <w:rPr>
          <w:rFonts w:ascii="Calibri" w:hAnsi="Calibri"/>
        </w:rPr>
        <w:t>In th</w:t>
      </w:r>
      <w:r w:rsidR="00E516E3">
        <w:rPr>
          <w:rFonts w:ascii="Calibri" w:hAnsi="Calibri"/>
        </w:rPr>
        <w:t>e following</w:t>
      </w:r>
      <w:r w:rsidR="007651C5" w:rsidRPr="00AE5308">
        <w:rPr>
          <w:rFonts w:ascii="Calibri" w:hAnsi="Calibri"/>
        </w:rPr>
        <w:t xml:space="preserve"> narrative</w:t>
      </w:r>
      <w:r w:rsidR="00462CB7">
        <w:rPr>
          <w:rFonts w:ascii="Calibri" w:hAnsi="Calibri"/>
        </w:rPr>
        <w:t>,</w:t>
      </w:r>
      <w:r w:rsidR="007651C5" w:rsidRPr="00AE5308">
        <w:rPr>
          <w:rFonts w:ascii="Calibri" w:hAnsi="Calibri"/>
        </w:rPr>
        <w:t xml:space="preserve"> </w:t>
      </w:r>
      <w:r w:rsidR="005258FC">
        <w:rPr>
          <w:rFonts w:ascii="Calibri" w:hAnsi="Calibri"/>
        </w:rPr>
        <w:t xml:space="preserve">entrance to </w:t>
      </w:r>
      <w:r w:rsidR="004A0F26">
        <w:rPr>
          <w:rFonts w:ascii="Calibri" w:hAnsi="Calibri"/>
        </w:rPr>
        <w:t>the natural world of</w:t>
      </w:r>
      <w:r w:rsidR="007651C5" w:rsidRPr="00AE5308">
        <w:rPr>
          <w:rFonts w:ascii="Calibri" w:hAnsi="Calibri"/>
        </w:rPr>
        <w:t xml:space="preserve"> Green Belt </w:t>
      </w:r>
      <w:r w:rsidR="008C54E2">
        <w:rPr>
          <w:rFonts w:ascii="Calibri" w:hAnsi="Calibri"/>
        </w:rPr>
        <w:t>is</w:t>
      </w:r>
      <w:r w:rsidR="004A0F26">
        <w:rPr>
          <w:rFonts w:ascii="Calibri" w:hAnsi="Calibri"/>
        </w:rPr>
        <w:t xml:space="preserve"> </w:t>
      </w:r>
      <w:r w:rsidR="00462CB7">
        <w:rPr>
          <w:rFonts w:ascii="Calibri" w:hAnsi="Calibri"/>
        </w:rPr>
        <w:t xml:space="preserve">experienced </w:t>
      </w:r>
      <w:r w:rsidR="005258FC">
        <w:rPr>
          <w:rFonts w:ascii="Calibri" w:hAnsi="Calibri"/>
        </w:rPr>
        <w:t>as</w:t>
      </w:r>
      <w:r w:rsidR="004A0F26">
        <w:rPr>
          <w:rFonts w:ascii="Calibri" w:hAnsi="Calibri"/>
        </w:rPr>
        <w:t xml:space="preserve"> </w:t>
      </w:r>
      <w:r w:rsidR="005258FC">
        <w:rPr>
          <w:rFonts w:ascii="Calibri" w:hAnsi="Calibri"/>
        </w:rPr>
        <w:t>‘</w:t>
      </w:r>
      <w:r w:rsidR="008C54E2">
        <w:rPr>
          <w:rFonts w:ascii="Calibri" w:hAnsi="Calibri"/>
        </w:rPr>
        <w:t>crossing over</w:t>
      </w:r>
      <w:r w:rsidR="005258FC">
        <w:rPr>
          <w:rFonts w:ascii="Calibri" w:hAnsi="Calibri"/>
        </w:rPr>
        <w:t>’</w:t>
      </w:r>
      <w:r w:rsidR="008E0AB5">
        <w:rPr>
          <w:rFonts w:ascii="Calibri" w:hAnsi="Calibri"/>
        </w:rPr>
        <w:t xml:space="preserve">, </w:t>
      </w:r>
      <w:r w:rsidR="000402C0">
        <w:rPr>
          <w:rFonts w:ascii="Calibri" w:hAnsi="Calibri"/>
        </w:rPr>
        <w:t>as if into a different sphere and</w:t>
      </w:r>
      <w:r w:rsidR="00634D23">
        <w:rPr>
          <w:rFonts w:ascii="Calibri" w:hAnsi="Calibri"/>
        </w:rPr>
        <w:t>,</w:t>
      </w:r>
      <w:r w:rsidR="000402C0">
        <w:rPr>
          <w:rFonts w:ascii="Calibri" w:hAnsi="Calibri"/>
        </w:rPr>
        <w:t xml:space="preserve"> even though the intent is to emphasise accessibility, </w:t>
      </w:r>
      <w:r w:rsidR="00614DCC">
        <w:rPr>
          <w:rFonts w:ascii="Calibri" w:hAnsi="Calibri"/>
        </w:rPr>
        <w:t>participants go ‘down’ to enter Green Belt. T</w:t>
      </w:r>
      <w:r w:rsidR="00652B85">
        <w:rPr>
          <w:rFonts w:ascii="Calibri" w:hAnsi="Calibri"/>
        </w:rPr>
        <w:t>his is an experience of bodily immersion</w:t>
      </w:r>
      <w:r w:rsidR="00590B46">
        <w:rPr>
          <w:rFonts w:ascii="Calibri" w:hAnsi="Calibri"/>
        </w:rPr>
        <w:t>.</w:t>
      </w:r>
      <w:r w:rsidR="007651C5" w:rsidRPr="00AE5308">
        <w:rPr>
          <w:rFonts w:ascii="Calibri" w:hAnsi="Calibri"/>
        </w:rPr>
        <w:t xml:space="preserve"> </w:t>
      </w:r>
    </w:p>
    <w:p w14:paraId="3105A0A8" w14:textId="323635F9" w:rsidR="00652B85" w:rsidRDefault="00697664" w:rsidP="001C5368">
      <w:pPr>
        <w:pStyle w:val="Quoteindent"/>
        <w:rPr>
          <w:rFonts w:ascii="Calibri" w:hAnsi="Calibri"/>
        </w:rPr>
      </w:pPr>
      <w:r w:rsidRPr="00AE5308">
        <w:rPr>
          <w:rFonts w:ascii="Calibri" w:hAnsi="Calibri"/>
        </w:rPr>
        <w:t>It is across the road. It is down a lane. I don’t have to travel far to immerse myself in it for an hour or so after work (R43).</w:t>
      </w:r>
    </w:p>
    <w:p w14:paraId="64C1726A" w14:textId="77777777" w:rsidR="001C5368" w:rsidRDefault="001C5368" w:rsidP="001C5368">
      <w:pPr>
        <w:pStyle w:val="Quoteindent"/>
        <w:rPr>
          <w:rFonts w:ascii="Calibri" w:hAnsi="Calibri"/>
        </w:rPr>
      </w:pPr>
    </w:p>
    <w:p w14:paraId="6D28D6CB" w14:textId="0EF587C6" w:rsidR="00F24D9F" w:rsidRPr="009926DA" w:rsidRDefault="003E0285" w:rsidP="00F24D9F">
      <w:pPr>
        <w:rPr>
          <w:rFonts w:ascii="Calibri" w:hAnsi="Calibri"/>
          <w:sz w:val="20"/>
          <w:szCs w:val="20"/>
          <w:lang w:eastAsia="en-GB"/>
        </w:rPr>
      </w:pPr>
      <w:r>
        <w:rPr>
          <w:rFonts w:ascii="Calibri" w:hAnsi="Calibri"/>
        </w:rPr>
        <w:t xml:space="preserve">This </w:t>
      </w:r>
      <w:r w:rsidRPr="00AE5308">
        <w:rPr>
          <w:rFonts w:ascii="Calibri" w:hAnsi="Calibri"/>
        </w:rPr>
        <w:t>practical, embodied engagement</w:t>
      </w:r>
      <w:r>
        <w:rPr>
          <w:rFonts w:ascii="Calibri" w:hAnsi="Calibri"/>
        </w:rPr>
        <w:t xml:space="preserve"> with Green Belt</w:t>
      </w:r>
      <w:r w:rsidRPr="00AE5308">
        <w:rPr>
          <w:rFonts w:ascii="Calibri" w:hAnsi="Calibri"/>
        </w:rPr>
        <w:t>, routinely enacted</w:t>
      </w:r>
      <w:r w:rsidR="00EE6923">
        <w:rPr>
          <w:rFonts w:ascii="Calibri" w:hAnsi="Calibri"/>
        </w:rPr>
        <w:t xml:space="preserve"> </w:t>
      </w:r>
      <w:r w:rsidR="006666CB">
        <w:rPr>
          <w:rFonts w:ascii="Calibri" w:hAnsi="Calibri"/>
        </w:rPr>
        <w:t xml:space="preserve">in the company of dogs or </w:t>
      </w:r>
      <w:r w:rsidR="00BD1E24">
        <w:rPr>
          <w:rFonts w:ascii="Calibri" w:hAnsi="Calibri"/>
        </w:rPr>
        <w:t xml:space="preserve">horses, </w:t>
      </w:r>
      <w:r w:rsidR="00BD1E24" w:rsidRPr="00AE5308">
        <w:rPr>
          <w:rFonts w:ascii="Calibri" w:hAnsi="Calibri"/>
        </w:rPr>
        <w:t>shaped</w:t>
      </w:r>
      <w:r w:rsidR="006666CB">
        <w:rPr>
          <w:rFonts w:ascii="Calibri" w:hAnsi="Calibri"/>
        </w:rPr>
        <w:t xml:space="preserve"> an environmental setting</w:t>
      </w:r>
      <w:r w:rsidRPr="00AE5308">
        <w:rPr>
          <w:rFonts w:ascii="Calibri" w:hAnsi="Calibri"/>
        </w:rPr>
        <w:t xml:space="preserve"> </w:t>
      </w:r>
      <w:r w:rsidR="0097016C">
        <w:rPr>
          <w:rFonts w:ascii="Calibri" w:hAnsi="Calibri"/>
        </w:rPr>
        <w:t>in</w:t>
      </w:r>
      <w:r w:rsidR="00EE6923">
        <w:rPr>
          <w:rFonts w:ascii="Calibri" w:hAnsi="Calibri"/>
        </w:rPr>
        <w:t xml:space="preserve"> opposition to the urban</w:t>
      </w:r>
      <w:r w:rsidRPr="00AE5308">
        <w:rPr>
          <w:rFonts w:ascii="Calibri" w:hAnsi="Calibri"/>
        </w:rPr>
        <w:t>.</w:t>
      </w:r>
      <w:r w:rsidR="00BD1E24">
        <w:rPr>
          <w:rFonts w:ascii="Calibri" w:hAnsi="Calibri"/>
        </w:rPr>
        <w:t xml:space="preserve"> </w:t>
      </w:r>
      <w:r w:rsidR="00F24D9F" w:rsidRPr="00AE5308">
        <w:rPr>
          <w:rFonts w:ascii="Calibri" w:hAnsi="Calibri" w:cs="Arial"/>
        </w:rPr>
        <w:t>All the campaign</w:t>
      </w:r>
      <w:r w:rsidR="0097016C">
        <w:rPr>
          <w:rFonts w:ascii="Calibri" w:hAnsi="Calibri" w:cs="Arial"/>
        </w:rPr>
        <w:t>ers</w:t>
      </w:r>
      <w:r w:rsidR="00F24D9F" w:rsidRPr="00AE5308">
        <w:rPr>
          <w:rFonts w:ascii="Calibri" w:hAnsi="Calibri" w:cs="Arial"/>
        </w:rPr>
        <w:t xml:space="preserve"> participating in this research identified the containment function of Green Belt and commented on its benefits in retaining the character of individual settlements and preventing the increasing agglomeration of the Greater Manchester conurbation.  The most common expression for this containment role was ‘breathing space’. This phrase conveyed not only the act of separation but spoke also of the physicality of the experience of Green Belt, its association with exercise and fresh air, with relaxation or ‘taking a breather’ (R74) and with the mindfulness of breathing associated with meditative states. P</w:t>
      </w:r>
      <w:r w:rsidR="00F24D9F" w:rsidRPr="00AE5308">
        <w:rPr>
          <w:rFonts w:ascii="Calibri" w:hAnsi="Calibri"/>
        </w:rPr>
        <w:t>articipants spoke often of the sense of calmness they experienced walking; they described it in terms of respite; ‘i</w:t>
      </w:r>
      <w:r w:rsidR="00F24D9F" w:rsidRPr="00AE5308">
        <w:rPr>
          <w:rFonts w:ascii="Calibri" w:hAnsi="Calibri" w:cs="Calibri"/>
        </w:rPr>
        <w:t>t empties your head’ (G2); ‘I solve all my problems in the Green Belt’ (G2).</w:t>
      </w:r>
    </w:p>
    <w:p w14:paraId="6CB9D122" w14:textId="710D6D36" w:rsidR="00F24D9F" w:rsidRDefault="00F24D9F" w:rsidP="009926DA">
      <w:pPr>
        <w:pStyle w:val="Quoteindent"/>
        <w:rPr>
          <w:rFonts w:ascii="Calibri" w:hAnsi="Calibri"/>
        </w:rPr>
      </w:pPr>
      <w:r w:rsidRPr="00AE5308">
        <w:rPr>
          <w:rFonts w:ascii="Calibri" w:hAnsi="Calibri"/>
        </w:rPr>
        <w:t xml:space="preserve">It gives me a place to de-stress, find head space, and get away from the noise and pollution. It’s where I can take my kids, my dog, my bike, my running shoes and remember what is important. I have shown my kids the beauty and startling joy in nature, picnics, mud, sky and space to run and breathe (R39). </w:t>
      </w:r>
    </w:p>
    <w:p w14:paraId="2B239579" w14:textId="77777777" w:rsidR="009926DA" w:rsidRPr="00AE5308" w:rsidRDefault="009926DA" w:rsidP="009926DA">
      <w:pPr>
        <w:pStyle w:val="Quoteindent"/>
        <w:rPr>
          <w:rStyle w:val="nlmarticle-title"/>
          <w:rFonts w:ascii="Calibri" w:hAnsi="Calibri"/>
        </w:rPr>
      </w:pPr>
    </w:p>
    <w:p w14:paraId="03263B6F" w14:textId="75C550F8" w:rsidR="008C0E46" w:rsidRDefault="00F24D9F" w:rsidP="00AC4B0F">
      <w:pPr>
        <w:rPr>
          <w:rFonts w:ascii="Calibri" w:hAnsi="Calibri"/>
        </w:rPr>
      </w:pPr>
      <w:r w:rsidRPr="00AE5308">
        <w:rPr>
          <w:lang w:eastAsia="en-GB"/>
        </w:rPr>
        <w:t>Th</w:t>
      </w:r>
      <w:r w:rsidR="00AF01E4">
        <w:rPr>
          <w:lang w:eastAsia="en-GB"/>
        </w:rPr>
        <w:t>e</w:t>
      </w:r>
      <w:r w:rsidRPr="00AE5308">
        <w:rPr>
          <w:lang w:eastAsia="en-GB"/>
        </w:rPr>
        <w:t xml:space="preserve"> sensual knowledge gained through walking in the Green Belt </w:t>
      </w:r>
      <w:r w:rsidR="006B38D6">
        <w:t xml:space="preserve">fostered </w:t>
      </w:r>
      <w:r w:rsidRPr="00AE5308">
        <w:t xml:space="preserve">an experiential understanding of the </w:t>
      </w:r>
      <w:r w:rsidR="00A155BB">
        <w:t xml:space="preserve">‘natural’ </w:t>
      </w:r>
      <w:r w:rsidRPr="00AE5308">
        <w:t>place of people and</w:t>
      </w:r>
      <w:r w:rsidRPr="00AE5308">
        <w:rPr>
          <w:rStyle w:val="nlmarticle-title"/>
          <w:rFonts w:ascii="Calibri" w:hAnsi="Calibri"/>
        </w:rPr>
        <w:t xml:space="preserve"> </w:t>
      </w:r>
      <w:r w:rsidRPr="00AE5308">
        <w:rPr>
          <w:lang w:eastAsia="en-GB"/>
        </w:rPr>
        <w:t>position</w:t>
      </w:r>
      <w:r w:rsidR="00A155BB">
        <w:rPr>
          <w:lang w:eastAsia="en-GB"/>
        </w:rPr>
        <w:t>ed</w:t>
      </w:r>
      <w:r w:rsidRPr="00AE5308">
        <w:rPr>
          <w:lang w:eastAsia="en-GB"/>
        </w:rPr>
        <w:t xml:space="preserve"> </w:t>
      </w:r>
      <w:r w:rsidR="00A155BB">
        <w:rPr>
          <w:lang w:eastAsia="en-GB"/>
        </w:rPr>
        <w:t>humanity as</w:t>
      </w:r>
      <w:r w:rsidRPr="00AE5308">
        <w:rPr>
          <w:lang w:eastAsia="en-GB"/>
        </w:rPr>
        <w:t xml:space="preserve"> participants in biodiversity. </w:t>
      </w:r>
      <w:r w:rsidR="00BD1E24">
        <w:rPr>
          <w:lang w:eastAsia="en-GB"/>
        </w:rPr>
        <w:t xml:space="preserve">While this </w:t>
      </w:r>
      <w:r w:rsidR="004A6340">
        <w:rPr>
          <w:lang w:eastAsia="en-GB"/>
        </w:rPr>
        <w:t>regular encounter</w:t>
      </w:r>
      <w:r w:rsidR="00BD1E24">
        <w:rPr>
          <w:lang w:eastAsia="en-GB"/>
        </w:rPr>
        <w:t xml:space="preserve"> </w:t>
      </w:r>
      <w:r w:rsidR="003177F9">
        <w:rPr>
          <w:lang w:eastAsia="en-GB"/>
        </w:rPr>
        <w:t>with nature yielded</w:t>
      </w:r>
      <w:r w:rsidR="00A458EE">
        <w:rPr>
          <w:lang w:eastAsia="en-GB"/>
        </w:rPr>
        <w:t xml:space="preserve"> individual</w:t>
      </w:r>
      <w:r w:rsidR="00BD1E24">
        <w:rPr>
          <w:lang w:eastAsia="en-GB"/>
        </w:rPr>
        <w:t xml:space="preserve"> benefits</w:t>
      </w:r>
      <w:r w:rsidR="008829A3" w:rsidRPr="008829A3">
        <w:t xml:space="preserve"> </w:t>
      </w:r>
      <w:r w:rsidR="00A458EE">
        <w:t>in</w:t>
      </w:r>
      <w:r w:rsidR="008829A3" w:rsidRPr="00AE5308">
        <w:t xml:space="preserve"> </w:t>
      </w:r>
      <w:r w:rsidR="008829A3" w:rsidRPr="00AE5308">
        <w:lastRenderedPageBreak/>
        <w:t>enhanced wellbeing</w:t>
      </w:r>
      <w:r w:rsidR="008829A3">
        <w:t>, the immersion in biodiversity was a collectivising experience</w:t>
      </w:r>
      <w:r w:rsidR="007538D2">
        <w:t xml:space="preserve">; it </w:t>
      </w:r>
      <w:r w:rsidR="00A25F0F">
        <w:t>fostered consideration</w:t>
      </w:r>
      <w:r w:rsidR="009F5E63">
        <w:t xml:space="preserve"> of</w:t>
      </w:r>
      <w:r w:rsidR="007538D2">
        <w:t xml:space="preserve"> </w:t>
      </w:r>
      <w:r w:rsidR="00A25F0F">
        <w:t xml:space="preserve">the </w:t>
      </w:r>
      <w:r w:rsidR="009F5E63">
        <w:t xml:space="preserve">public good, and </w:t>
      </w:r>
      <w:r w:rsidR="00A25F0F">
        <w:t xml:space="preserve">the good of a public that was not </w:t>
      </w:r>
      <w:r w:rsidR="00475034">
        <w:t xml:space="preserve">just present and not </w:t>
      </w:r>
      <w:r w:rsidR="00A25F0F">
        <w:t>just human</w:t>
      </w:r>
      <w:r w:rsidR="008829A3" w:rsidRPr="00AE5308">
        <w:t>.</w:t>
      </w:r>
    </w:p>
    <w:p w14:paraId="4F2B99B3" w14:textId="402B38DE" w:rsidR="00FD4DB8" w:rsidRDefault="00FD4DB8" w:rsidP="00DA4210">
      <w:pPr>
        <w:ind w:left="283" w:right="283"/>
      </w:pPr>
      <w:r>
        <w:t xml:space="preserve">It's somewhere I can go and be in nature, it's peaceful, it's somewhere I can relax and feel connected. I enjoy watching wildlife there, walking my dog there, riding horses out through it. I enjoy walking through the landscape with flora and fauna that constantly changes with the seasons, it's meditative. I enjoy the fresh air and the distant muffled hum of traffic. It is also important to me for reasons outside myself, for the greater good. Biodiversity equals a healthy </w:t>
      </w:r>
      <w:r w:rsidR="00F2133B">
        <w:t>e</w:t>
      </w:r>
      <w:r>
        <w:t>co system and healthy planet, around a city wild life of all kinds need sanctuary</w:t>
      </w:r>
      <w:r w:rsidR="00F6243A">
        <w:t>. O</w:t>
      </w:r>
      <w:r>
        <w:t>ur green belt is the last vestiges of countryside we have</w:t>
      </w:r>
      <w:r w:rsidR="0002036E">
        <w:t xml:space="preserve"> (R58</w:t>
      </w:r>
      <w:r w:rsidR="00CE1C74">
        <w:t>)</w:t>
      </w:r>
      <w:r>
        <w:t>.</w:t>
      </w:r>
    </w:p>
    <w:p w14:paraId="1337BB23" w14:textId="570BBB74" w:rsidR="00B972A3" w:rsidRDefault="00666984" w:rsidP="00B972A3">
      <w:pPr>
        <w:rPr>
          <w:rFonts w:cstheme="minorHAnsi"/>
          <w:szCs w:val="24"/>
        </w:rPr>
      </w:pPr>
      <w:r>
        <w:t>This account is worth quoting in full because it narrates a journey from the material</w:t>
      </w:r>
      <w:r w:rsidR="00BF069A">
        <w:t xml:space="preserve">ity of </w:t>
      </w:r>
      <w:r w:rsidR="00221CE2">
        <w:t xml:space="preserve">the individual relationship with </w:t>
      </w:r>
      <w:r w:rsidR="00BF069A">
        <w:t xml:space="preserve">Green Belt, </w:t>
      </w:r>
      <w:r w:rsidR="00BD5997">
        <w:t>a</w:t>
      </w:r>
      <w:r w:rsidR="00BF069A">
        <w:t xml:space="preserve"> </w:t>
      </w:r>
      <w:r>
        <w:t>sensory</w:t>
      </w:r>
      <w:r w:rsidR="00BF069A">
        <w:t xml:space="preserve"> experience</w:t>
      </w:r>
      <w:r w:rsidR="00BD5997">
        <w:t xml:space="preserve"> of</w:t>
      </w:r>
      <w:r w:rsidR="00BF069A">
        <w:t xml:space="preserve"> physical </w:t>
      </w:r>
      <w:r w:rsidR="007B52B0">
        <w:t xml:space="preserve">exertion </w:t>
      </w:r>
      <w:r w:rsidR="008C5DAD">
        <w:t xml:space="preserve">in the company of </w:t>
      </w:r>
      <w:r w:rsidR="00BF069A">
        <w:t>animals,</w:t>
      </w:r>
      <w:r>
        <w:t xml:space="preserve"> </w:t>
      </w:r>
      <w:r w:rsidR="007B52B0">
        <w:t xml:space="preserve">to </w:t>
      </w:r>
      <w:r w:rsidR="00B972A3">
        <w:t xml:space="preserve">Green Belt </w:t>
      </w:r>
      <w:r w:rsidR="00B972A3">
        <w:rPr>
          <w:rFonts w:cstheme="minorHAnsi"/>
          <w:szCs w:val="24"/>
        </w:rPr>
        <w:t>a</w:t>
      </w:r>
      <w:r w:rsidR="007B52B0">
        <w:rPr>
          <w:rFonts w:cstheme="minorHAnsi"/>
          <w:szCs w:val="24"/>
        </w:rPr>
        <w:t xml:space="preserve">s a political </w:t>
      </w:r>
      <w:r w:rsidR="00F615BF">
        <w:rPr>
          <w:rFonts w:cstheme="minorHAnsi"/>
          <w:szCs w:val="24"/>
        </w:rPr>
        <w:t xml:space="preserve">symbol, </w:t>
      </w:r>
      <w:r w:rsidR="008C5DAD">
        <w:rPr>
          <w:rFonts w:cstheme="minorHAnsi"/>
          <w:szCs w:val="24"/>
        </w:rPr>
        <w:t xml:space="preserve">one </w:t>
      </w:r>
      <w:r w:rsidR="00E438F6">
        <w:rPr>
          <w:rFonts w:cstheme="minorHAnsi"/>
          <w:szCs w:val="24"/>
        </w:rPr>
        <w:t xml:space="preserve">that sparks </w:t>
      </w:r>
      <w:r w:rsidR="00F615BF">
        <w:rPr>
          <w:rFonts w:cstheme="minorHAnsi"/>
          <w:szCs w:val="24"/>
        </w:rPr>
        <w:t xml:space="preserve">the </w:t>
      </w:r>
      <w:r w:rsidR="008E4D79">
        <w:rPr>
          <w:rFonts w:cstheme="minorHAnsi"/>
          <w:szCs w:val="24"/>
        </w:rPr>
        <w:t xml:space="preserve">awakening of </w:t>
      </w:r>
      <w:r w:rsidR="00E438F6">
        <w:rPr>
          <w:rFonts w:cstheme="minorHAnsi"/>
          <w:szCs w:val="24"/>
        </w:rPr>
        <w:t xml:space="preserve">a </w:t>
      </w:r>
      <w:r w:rsidR="00FB0E93">
        <w:rPr>
          <w:rFonts w:cstheme="minorHAnsi"/>
          <w:szCs w:val="24"/>
        </w:rPr>
        <w:t xml:space="preserve">public </w:t>
      </w:r>
      <w:r w:rsidR="00E438F6">
        <w:rPr>
          <w:rFonts w:cstheme="minorHAnsi"/>
          <w:szCs w:val="24"/>
        </w:rPr>
        <w:t>conscience</w:t>
      </w:r>
      <w:r w:rsidR="00E27868">
        <w:rPr>
          <w:rFonts w:cstheme="minorHAnsi"/>
          <w:szCs w:val="24"/>
        </w:rPr>
        <w:t>; a ‘</w:t>
      </w:r>
      <w:r w:rsidR="00B972A3">
        <w:rPr>
          <w:rFonts w:cstheme="minorHAnsi"/>
          <w:szCs w:val="24"/>
        </w:rPr>
        <w:t>materially potent object capable of capturing humans in networks of obligation and responsibility</w:t>
      </w:r>
      <w:r w:rsidR="00E27868">
        <w:rPr>
          <w:rFonts w:cstheme="minorHAnsi"/>
          <w:szCs w:val="24"/>
        </w:rPr>
        <w:t>’ (</w:t>
      </w:r>
      <w:r w:rsidR="008C0201">
        <w:rPr>
          <w:rFonts w:cstheme="minorHAnsi"/>
          <w:szCs w:val="24"/>
        </w:rPr>
        <w:t xml:space="preserve">Hawkins, 2011: </w:t>
      </w:r>
      <w:r w:rsidR="00B972A3">
        <w:rPr>
          <w:rFonts w:cstheme="minorHAnsi"/>
          <w:szCs w:val="24"/>
        </w:rPr>
        <w:t>547</w:t>
      </w:r>
      <w:r w:rsidR="008C0201">
        <w:rPr>
          <w:rFonts w:cstheme="minorHAnsi"/>
          <w:szCs w:val="24"/>
        </w:rPr>
        <w:t>).</w:t>
      </w:r>
    </w:p>
    <w:p w14:paraId="55D7B445" w14:textId="25ADCC90" w:rsidR="00FD4DB8" w:rsidRPr="00D56203" w:rsidRDefault="0015358B" w:rsidP="00AC4B0F">
      <w:r>
        <w:t xml:space="preserve">This is a journey too from the </w:t>
      </w:r>
      <w:r w:rsidR="00A0168B">
        <w:t>domestic sphere, the world of leisure and of domestic animals, to the realm of the political</w:t>
      </w:r>
      <w:r w:rsidR="0018124C">
        <w:t xml:space="preserve">, and to a political public. </w:t>
      </w:r>
      <w:r w:rsidR="00074B6C">
        <w:t xml:space="preserve">It portrays the material, </w:t>
      </w:r>
      <w:r w:rsidR="005C4DD4">
        <w:t>the sensuous</w:t>
      </w:r>
      <w:r w:rsidR="00564675">
        <w:t xml:space="preserve">, the animal, as components of </w:t>
      </w:r>
      <w:r w:rsidR="008C5DAD">
        <w:t>a democratic community</w:t>
      </w:r>
      <w:r w:rsidR="00AB402C">
        <w:t xml:space="preserve"> and as participants in political struggle (</w:t>
      </w:r>
      <w:proofErr w:type="spellStart"/>
      <w:r w:rsidR="00DB5882">
        <w:rPr>
          <w:rFonts w:cstheme="minorHAnsi"/>
          <w:szCs w:val="24"/>
        </w:rPr>
        <w:t>Marres</w:t>
      </w:r>
      <w:proofErr w:type="spellEnd"/>
      <w:r w:rsidR="00DB5882">
        <w:rPr>
          <w:rFonts w:cstheme="minorHAnsi"/>
          <w:szCs w:val="24"/>
        </w:rPr>
        <w:t xml:space="preserve">, &amp; </w:t>
      </w:r>
      <w:proofErr w:type="spellStart"/>
      <w:r w:rsidR="00DB5882">
        <w:rPr>
          <w:rFonts w:cstheme="minorHAnsi"/>
          <w:szCs w:val="24"/>
        </w:rPr>
        <w:t>Lezaun</w:t>
      </w:r>
      <w:proofErr w:type="spellEnd"/>
      <w:r w:rsidR="00053525">
        <w:rPr>
          <w:rFonts w:cstheme="minorHAnsi"/>
          <w:szCs w:val="24"/>
        </w:rPr>
        <w:t>,</w:t>
      </w:r>
      <w:r w:rsidR="00DB5882">
        <w:rPr>
          <w:rFonts w:cstheme="minorHAnsi"/>
          <w:szCs w:val="24"/>
        </w:rPr>
        <w:t xml:space="preserve"> 2011).</w:t>
      </w:r>
      <w:r w:rsidR="00BE2E86">
        <w:rPr>
          <w:rFonts w:cstheme="minorHAnsi"/>
          <w:szCs w:val="24"/>
        </w:rPr>
        <w:t xml:space="preserve"> Green Belt enacts a public that remains immersed in the world of things </w:t>
      </w:r>
      <w:r w:rsidR="00C65EC7">
        <w:rPr>
          <w:rFonts w:cstheme="minorHAnsi"/>
          <w:szCs w:val="24"/>
        </w:rPr>
        <w:t xml:space="preserve">and </w:t>
      </w:r>
      <w:r w:rsidR="00BE2E86">
        <w:rPr>
          <w:rFonts w:cstheme="minorHAnsi"/>
          <w:szCs w:val="24"/>
        </w:rPr>
        <w:t>of material interests</w:t>
      </w:r>
      <w:r w:rsidR="00F345C5">
        <w:rPr>
          <w:rFonts w:cstheme="minorHAnsi"/>
          <w:szCs w:val="24"/>
        </w:rPr>
        <w:t xml:space="preserve">. </w:t>
      </w:r>
      <w:r w:rsidR="00BE2E86">
        <w:rPr>
          <w:rFonts w:cstheme="minorHAnsi"/>
          <w:szCs w:val="24"/>
        </w:rPr>
        <w:t xml:space="preserve"> </w:t>
      </w:r>
      <w:r w:rsidR="00F345C5">
        <w:t>In contrast to traditions of political thought that require</w:t>
      </w:r>
      <w:r w:rsidR="00E5585A">
        <w:t>s</w:t>
      </w:r>
      <w:r w:rsidR="00F345C5">
        <w:t xml:space="preserve"> citizens to</w:t>
      </w:r>
      <w:r w:rsidR="00E5585A">
        <w:t xml:space="preserve"> be</w:t>
      </w:r>
      <w:r w:rsidR="00F345C5">
        <w:t xml:space="preserve"> </w:t>
      </w:r>
      <w:r w:rsidR="00DE3FED">
        <w:t>‘innocent’ of all</w:t>
      </w:r>
      <w:r w:rsidR="00F345C5">
        <w:t xml:space="preserve"> </w:t>
      </w:r>
      <w:r w:rsidR="00F345C5">
        <w:rPr>
          <w:rFonts w:cstheme="minorHAnsi"/>
          <w:szCs w:val="24"/>
        </w:rPr>
        <w:t xml:space="preserve">attachments before they can </w:t>
      </w:r>
      <w:r w:rsidR="00523A86">
        <w:rPr>
          <w:rFonts w:cstheme="minorHAnsi"/>
          <w:szCs w:val="24"/>
        </w:rPr>
        <w:t xml:space="preserve">participate in </w:t>
      </w:r>
      <w:r w:rsidR="00523A86">
        <w:t>democratic debate</w:t>
      </w:r>
      <w:r w:rsidR="00DE3FED">
        <w:t xml:space="preserve"> (</w:t>
      </w:r>
      <w:r w:rsidR="003D7E27">
        <w:t>Irwin, 2006: 315)</w:t>
      </w:r>
      <w:r w:rsidR="00523A86">
        <w:t xml:space="preserve">, the Green Belt campaigners emerged as a public, </w:t>
      </w:r>
      <w:r w:rsidR="005C7107">
        <w:t xml:space="preserve">with mud, animal hair, and their </w:t>
      </w:r>
      <w:r w:rsidR="00F44B39">
        <w:t>material</w:t>
      </w:r>
      <w:r w:rsidR="005C7107">
        <w:t xml:space="preserve"> interests still attached</w:t>
      </w:r>
      <w:r w:rsidR="00F345C5" w:rsidRPr="00D56203">
        <w:t>.</w:t>
      </w:r>
      <w:r w:rsidR="00EE61B9">
        <w:t xml:space="preserve"> Their entrance as campaigners matched this progression from the personal to the </w:t>
      </w:r>
      <w:r w:rsidR="00DF6632">
        <w:t>political.</w:t>
      </w:r>
    </w:p>
    <w:p w14:paraId="021A52AF" w14:textId="74D85525" w:rsidR="00AF4E51" w:rsidRDefault="007E54E5" w:rsidP="00666AB8">
      <w:pPr>
        <w:ind w:left="283" w:right="283"/>
      </w:pPr>
      <w:r w:rsidRPr="00D56203">
        <w:t xml:space="preserve">The first thing I said to my wife was if I save one </w:t>
      </w:r>
      <w:r w:rsidR="00666AB8" w:rsidRPr="00D56203">
        <w:t>field,</w:t>
      </w:r>
      <w:r w:rsidRPr="00D56203">
        <w:t xml:space="preserve"> I save one field, and that was it. And then I started getting involved with other people and seeing what they’re going through and then you think I’ll save as many field</w:t>
      </w:r>
      <w:r>
        <w:t>s</w:t>
      </w:r>
      <w:r w:rsidRPr="00D56203">
        <w:t xml:space="preserve"> as I can</w:t>
      </w:r>
      <w:r w:rsidR="00DF6632">
        <w:t xml:space="preserve"> (G6)</w:t>
      </w:r>
      <w:r w:rsidR="00CC0160">
        <w:t>.</w:t>
      </w:r>
      <w:r w:rsidR="001241A0">
        <w:t xml:space="preserve"> </w:t>
      </w:r>
    </w:p>
    <w:p w14:paraId="74C78079" w14:textId="3F252DE6" w:rsidR="00666AB8" w:rsidRPr="00AE5308" w:rsidRDefault="00DD79CE" w:rsidP="00DD79CE">
      <w:pPr>
        <w:ind w:right="283"/>
        <w:rPr>
          <w:rFonts w:ascii="Calibri" w:hAnsi="Calibri" w:cs="Arial"/>
        </w:rPr>
      </w:pPr>
      <w:r>
        <w:rPr>
          <w:rFonts w:ascii="Calibri" w:hAnsi="Calibri" w:cs="Arial"/>
        </w:rPr>
        <w:t xml:space="preserve">The </w:t>
      </w:r>
      <w:r w:rsidR="00093449">
        <w:rPr>
          <w:rFonts w:ascii="Calibri" w:hAnsi="Calibri" w:cs="Arial"/>
        </w:rPr>
        <w:t>m</w:t>
      </w:r>
      <w:r w:rsidR="0056527D">
        <w:rPr>
          <w:rFonts w:ascii="Calibri" w:hAnsi="Calibri" w:cs="Arial"/>
        </w:rPr>
        <w:t>obilisation of the Save the Green Belt campaign was</w:t>
      </w:r>
      <w:r>
        <w:rPr>
          <w:rFonts w:ascii="Calibri" w:hAnsi="Calibri" w:cs="Arial"/>
        </w:rPr>
        <w:t xml:space="preserve"> </w:t>
      </w:r>
      <w:r w:rsidR="008D338C">
        <w:rPr>
          <w:rFonts w:ascii="Calibri" w:hAnsi="Calibri" w:cs="Arial"/>
        </w:rPr>
        <w:t>initiated by</w:t>
      </w:r>
      <w:r>
        <w:rPr>
          <w:rFonts w:ascii="Calibri" w:hAnsi="Calibri" w:cs="Arial"/>
        </w:rPr>
        <w:t xml:space="preserve"> networking outwards from the particular to the universal, </w:t>
      </w:r>
      <w:r w:rsidR="00920BDF">
        <w:rPr>
          <w:rFonts w:ascii="Calibri" w:hAnsi="Calibri" w:cs="Arial"/>
        </w:rPr>
        <w:t xml:space="preserve">from </w:t>
      </w:r>
      <w:r w:rsidR="00167632">
        <w:rPr>
          <w:rFonts w:ascii="Calibri" w:hAnsi="Calibri" w:cs="Arial"/>
        </w:rPr>
        <w:t xml:space="preserve">the </w:t>
      </w:r>
      <w:r w:rsidR="00920BDF">
        <w:rPr>
          <w:rFonts w:ascii="Calibri" w:hAnsi="Calibri" w:cs="Arial"/>
        </w:rPr>
        <w:t xml:space="preserve">material attachments </w:t>
      </w:r>
      <w:r w:rsidR="00167632">
        <w:rPr>
          <w:rFonts w:ascii="Calibri" w:hAnsi="Calibri" w:cs="Arial"/>
        </w:rPr>
        <w:t xml:space="preserve">inspired by </w:t>
      </w:r>
      <w:r w:rsidR="00167632">
        <w:rPr>
          <w:rFonts w:ascii="Calibri" w:hAnsi="Calibri" w:cs="Arial"/>
        </w:rPr>
        <w:lastRenderedPageBreak/>
        <w:t>an</w:t>
      </w:r>
      <w:r w:rsidR="001018B7">
        <w:rPr>
          <w:rFonts w:ascii="Calibri" w:hAnsi="Calibri" w:cs="Arial"/>
        </w:rPr>
        <w:t xml:space="preserve"> individual </w:t>
      </w:r>
      <w:r w:rsidR="001C1900">
        <w:rPr>
          <w:rFonts w:ascii="Calibri" w:hAnsi="Calibri" w:cs="Arial"/>
        </w:rPr>
        <w:t xml:space="preserve">Green Belt </w:t>
      </w:r>
      <w:r>
        <w:rPr>
          <w:rFonts w:ascii="Calibri" w:hAnsi="Calibri" w:cs="Arial"/>
        </w:rPr>
        <w:t>site</w:t>
      </w:r>
      <w:r w:rsidR="00F44B39">
        <w:rPr>
          <w:rFonts w:ascii="Calibri" w:hAnsi="Calibri" w:cs="Arial"/>
        </w:rPr>
        <w:t xml:space="preserve"> </w:t>
      </w:r>
      <w:r w:rsidR="00B2230E">
        <w:rPr>
          <w:rFonts w:ascii="Calibri" w:hAnsi="Calibri" w:cs="Arial"/>
        </w:rPr>
        <w:t>and onto a</w:t>
      </w:r>
      <w:r w:rsidR="001018B7">
        <w:rPr>
          <w:rFonts w:ascii="Calibri" w:hAnsi="Calibri" w:cs="Arial"/>
        </w:rPr>
        <w:t xml:space="preserve"> commitment to </w:t>
      </w:r>
      <w:r w:rsidR="00B2230E">
        <w:rPr>
          <w:rFonts w:ascii="Calibri" w:hAnsi="Calibri" w:cs="Arial"/>
        </w:rPr>
        <w:t>the</w:t>
      </w:r>
      <w:r w:rsidR="001C1900">
        <w:rPr>
          <w:rFonts w:ascii="Calibri" w:hAnsi="Calibri" w:cs="Arial"/>
        </w:rPr>
        <w:t xml:space="preserve"> principle</w:t>
      </w:r>
      <w:r w:rsidR="00B2230E">
        <w:rPr>
          <w:rFonts w:ascii="Calibri" w:hAnsi="Calibri" w:cs="Arial"/>
        </w:rPr>
        <w:t>s</w:t>
      </w:r>
      <w:r w:rsidR="001C1900">
        <w:rPr>
          <w:rFonts w:ascii="Calibri" w:hAnsi="Calibri" w:cs="Arial"/>
        </w:rPr>
        <w:t xml:space="preserve"> of environmental planning</w:t>
      </w:r>
      <w:r>
        <w:rPr>
          <w:rFonts w:ascii="Calibri" w:hAnsi="Calibri" w:cs="Arial"/>
        </w:rPr>
        <w:t>.</w:t>
      </w:r>
    </w:p>
    <w:p w14:paraId="1C4A490E" w14:textId="61B89F7F" w:rsidR="00A956F7" w:rsidRPr="00146B54" w:rsidRDefault="00C12AEE" w:rsidP="00146B54">
      <w:pPr>
        <w:ind w:left="283" w:right="283"/>
        <w:rPr>
          <w:rFonts w:ascii="Calibri" w:hAnsi="Calibri" w:cs="Calibri"/>
        </w:rPr>
      </w:pPr>
      <w:r>
        <w:rPr>
          <w:rFonts w:ascii="Calibri" w:hAnsi="Calibri" w:cs="Calibri"/>
        </w:rPr>
        <w:t>W</w:t>
      </w:r>
      <w:r w:rsidR="00D53CB2" w:rsidRPr="00D56203">
        <w:rPr>
          <w:rFonts w:ascii="Calibri" w:hAnsi="Calibri" w:cs="Calibri"/>
        </w:rPr>
        <w:t>hen we started our campaign, I kept thinking, where we are living, you know, we’ve got a great view, I kept thinking no, this is not just about that view, this.  This is about what's going to happen in the future for our future generations and if we lose this breathing space between our towns</w:t>
      </w:r>
      <w:r>
        <w:rPr>
          <w:rFonts w:ascii="Calibri" w:hAnsi="Calibri" w:cs="Calibri"/>
        </w:rPr>
        <w:t xml:space="preserve"> (G3).</w:t>
      </w:r>
    </w:p>
    <w:p w14:paraId="4F351341" w14:textId="73EF5C0A" w:rsidR="00967684" w:rsidRDefault="00141344" w:rsidP="00BC23CA">
      <w:pPr>
        <w:rPr>
          <w:rFonts w:cstheme="minorHAnsi"/>
          <w:szCs w:val="24"/>
        </w:rPr>
      </w:pPr>
      <w:r>
        <w:rPr>
          <w:rFonts w:cstheme="minorHAnsi"/>
          <w:szCs w:val="24"/>
        </w:rPr>
        <w:t>Green Belt enacts a</w:t>
      </w:r>
      <w:r w:rsidR="00A2376A">
        <w:rPr>
          <w:rFonts w:cstheme="minorHAnsi"/>
          <w:szCs w:val="24"/>
        </w:rPr>
        <w:t xml:space="preserve"> public that exists now and as a future collective</w:t>
      </w:r>
      <w:r>
        <w:rPr>
          <w:rFonts w:cstheme="minorHAnsi"/>
          <w:szCs w:val="24"/>
        </w:rPr>
        <w:t>,</w:t>
      </w:r>
      <w:r w:rsidR="00A2376A">
        <w:rPr>
          <w:rFonts w:cstheme="minorHAnsi"/>
          <w:szCs w:val="24"/>
        </w:rPr>
        <w:t xml:space="preserve"> and the campaign consciously articulated the </w:t>
      </w:r>
      <w:r w:rsidR="00967684">
        <w:rPr>
          <w:rFonts w:cstheme="minorHAnsi"/>
          <w:szCs w:val="24"/>
        </w:rPr>
        <w:t>‘interests that can be</w:t>
      </w:r>
      <w:r w:rsidR="00892A46">
        <w:rPr>
          <w:rFonts w:cstheme="minorHAnsi"/>
          <w:szCs w:val="24"/>
        </w:rPr>
        <w:t>,</w:t>
      </w:r>
      <w:r w:rsidR="00A2376A">
        <w:rPr>
          <w:rFonts w:cstheme="minorHAnsi"/>
          <w:szCs w:val="24"/>
        </w:rPr>
        <w:t xml:space="preserve"> </w:t>
      </w:r>
      <w:r w:rsidR="00967684">
        <w:rPr>
          <w:rFonts w:cstheme="minorHAnsi"/>
          <w:szCs w:val="24"/>
        </w:rPr>
        <w:t xml:space="preserve">of a </w:t>
      </w:r>
      <w:proofErr w:type="spellStart"/>
      <w:r w:rsidR="00967684">
        <w:rPr>
          <w:rFonts w:cstheme="minorHAnsi"/>
          <w:szCs w:val="24"/>
        </w:rPr>
        <w:t>collectivity</w:t>
      </w:r>
      <w:proofErr w:type="spellEnd"/>
      <w:r w:rsidR="00967684">
        <w:rPr>
          <w:rFonts w:cstheme="minorHAnsi"/>
          <w:szCs w:val="24"/>
        </w:rPr>
        <w:t xml:space="preserve"> that may yet become</w:t>
      </w:r>
      <w:r w:rsidR="00A2376A">
        <w:rPr>
          <w:rFonts w:cstheme="minorHAnsi"/>
          <w:szCs w:val="24"/>
        </w:rPr>
        <w:t xml:space="preserve">’ </w:t>
      </w:r>
      <w:r w:rsidR="003F3448">
        <w:rPr>
          <w:rFonts w:cstheme="minorHAnsi"/>
          <w:szCs w:val="24"/>
        </w:rPr>
        <w:t>(Metzger, 2013: 793)</w:t>
      </w:r>
      <w:r w:rsidR="00967684">
        <w:rPr>
          <w:rFonts w:cstheme="minorHAnsi"/>
          <w:szCs w:val="24"/>
        </w:rPr>
        <w:t xml:space="preserve">. </w:t>
      </w:r>
      <w:r>
        <w:rPr>
          <w:rFonts w:cstheme="minorHAnsi"/>
          <w:szCs w:val="24"/>
        </w:rPr>
        <w:t xml:space="preserve">Their individual attachment to </w:t>
      </w:r>
      <w:r w:rsidR="00B13147">
        <w:rPr>
          <w:rFonts w:cstheme="minorHAnsi"/>
          <w:szCs w:val="24"/>
        </w:rPr>
        <w:t>the sensuous immediacy of accessible ‘nature’ appeared</w:t>
      </w:r>
      <w:r w:rsidR="005601FF">
        <w:rPr>
          <w:rFonts w:cstheme="minorHAnsi"/>
          <w:szCs w:val="24"/>
        </w:rPr>
        <w:t xml:space="preserve"> now as a </w:t>
      </w:r>
      <w:r w:rsidR="008E6EB3">
        <w:rPr>
          <w:rFonts w:cstheme="minorHAnsi"/>
          <w:szCs w:val="24"/>
        </w:rPr>
        <w:t xml:space="preserve">learning </w:t>
      </w:r>
      <w:r w:rsidR="005601FF">
        <w:rPr>
          <w:rFonts w:cstheme="minorHAnsi"/>
          <w:szCs w:val="24"/>
        </w:rPr>
        <w:t xml:space="preserve">process </w:t>
      </w:r>
      <w:r w:rsidR="008E6EB3">
        <w:rPr>
          <w:rFonts w:cstheme="minorHAnsi"/>
          <w:szCs w:val="24"/>
        </w:rPr>
        <w:t xml:space="preserve">in which the participants became </w:t>
      </w:r>
      <w:r w:rsidR="00347387">
        <w:rPr>
          <w:rFonts w:cstheme="minorHAnsi"/>
          <w:szCs w:val="24"/>
        </w:rPr>
        <w:t xml:space="preserve">aware of their place in a </w:t>
      </w:r>
      <w:r w:rsidR="00FF6A2F">
        <w:rPr>
          <w:rFonts w:cstheme="minorHAnsi"/>
          <w:szCs w:val="24"/>
        </w:rPr>
        <w:t xml:space="preserve">present and future </w:t>
      </w:r>
      <w:r w:rsidR="00347387">
        <w:rPr>
          <w:rFonts w:cstheme="minorHAnsi"/>
          <w:szCs w:val="24"/>
        </w:rPr>
        <w:t xml:space="preserve">public, </w:t>
      </w:r>
      <w:r w:rsidR="00FF6A2F">
        <w:rPr>
          <w:rFonts w:cstheme="minorHAnsi"/>
          <w:szCs w:val="24"/>
        </w:rPr>
        <w:t>on the basis of</w:t>
      </w:r>
      <w:r w:rsidR="00264584">
        <w:rPr>
          <w:rFonts w:cstheme="minorHAnsi"/>
          <w:szCs w:val="24"/>
        </w:rPr>
        <w:t xml:space="preserve"> their direct encounter with </w:t>
      </w:r>
      <w:r w:rsidR="00FF6A2F">
        <w:rPr>
          <w:rFonts w:cstheme="minorHAnsi"/>
          <w:szCs w:val="24"/>
        </w:rPr>
        <w:t xml:space="preserve">Green Belt as </w:t>
      </w:r>
      <w:r w:rsidR="00347387">
        <w:rPr>
          <w:rFonts w:cstheme="minorHAnsi"/>
          <w:szCs w:val="24"/>
        </w:rPr>
        <w:t>biodiversity</w:t>
      </w:r>
      <w:r w:rsidR="00FF6A2F">
        <w:rPr>
          <w:rFonts w:cstheme="minorHAnsi"/>
          <w:szCs w:val="24"/>
        </w:rPr>
        <w:t>. They were</w:t>
      </w:r>
      <w:r w:rsidR="005601FF">
        <w:rPr>
          <w:rFonts w:cstheme="minorHAnsi"/>
          <w:szCs w:val="24"/>
        </w:rPr>
        <w:t xml:space="preserve"> ‘learning to be affected’ </w:t>
      </w:r>
      <w:r w:rsidR="00682173">
        <w:rPr>
          <w:rFonts w:cstheme="minorHAnsi"/>
          <w:szCs w:val="24"/>
        </w:rPr>
        <w:t>(Latour 2004: 206)</w:t>
      </w:r>
      <w:r w:rsidR="00BD20CF">
        <w:rPr>
          <w:rFonts w:cstheme="minorHAnsi"/>
          <w:szCs w:val="24"/>
        </w:rPr>
        <w:t xml:space="preserve">, </w:t>
      </w:r>
      <w:r w:rsidR="00EE0D88">
        <w:rPr>
          <w:rFonts w:cstheme="minorHAnsi"/>
          <w:szCs w:val="24"/>
        </w:rPr>
        <w:t>as bodies in the world</w:t>
      </w:r>
      <w:r w:rsidR="00F840EB">
        <w:rPr>
          <w:rFonts w:cstheme="minorHAnsi"/>
          <w:szCs w:val="24"/>
        </w:rPr>
        <w:t xml:space="preserve">, </w:t>
      </w:r>
      <w:r w:rsidR="008526C4">
        <w:rPr>
          <w:rFonts w:cstheme="minorHAnsi"/>
          <w:szCs w:val="24"/>
        </w:rPr>
        <w:t>and Green Belt was the setting for their becoming.</w:t>
      </w:r>
    </w:p>
    <w:p w14:paraId="79749E34" w14:textId="4CD37A75" w:rsidR="0082468F" w:rsidRDefault="00B169C1" w:rsidP="00B169C1">
      <w:pPr>
        <w:ind w:left="283" w:right="283"/>
        <w:rPr>
          <w:rFonts w:ascii="Calibri" w:hAnsi="Calibri" w:cs="Calibri"/>
        </w:rPr>
      </w:pPr>
      <w:r>
        <w:rPr>
          <w:rFonts w:ascii="Calibri" w:hAnsi="Calibri" w:cs="Calibri"/>
        </w:rPr>
        <w:t>F</w:t>
      </w:r>
      <w:r w:rsidR="00AF6CA8" w:rsidRPr="00D56203">
        <w:rPr>
          <w:rFonts w:ascii="Calibri" w:hAnsi="Calibri" w:cs="Calibri"/>
        </w:rPr>
        <w:t>or me I think that if one green belt site goes, regardless, it</w:t>
      </w:r>
      <w:r w:rsidR="00F95423">
        <w:rPr>
          <w:rFonts w:ascii="Calibri" w:hAnsi="Calibri" w:cs="Calibri"/>
        </w:rPr>
        <w:t>’</w:t>
      </w:r>
      <w:r w:rsidR="00AF6CA8" w:rsidRPr="00D56203">
        <w:rPr>
          <w:rFonts w:ascii="Calibri" w:hAnsi="Calibri" w:cs="Calibri"/>
        </w:rPr>
        <w:t>s all green belt sites at risk</w:t>
      </w:r>
      <w:r>
        <w:rPr>
          <w:rFonts w:ascii="Calibri" w:hAnsi="Calibri" w:cs="Calibri"/>
        </w:rPr>
        <w:t xml:space="preserve"> (G4).</w:t>
      </w:r>
    </w:p>
    <w:p w14:paraId="03B3432A" w14:textId="40AADEA6" w:rsidR="00CE19A7" w:rsidRDefault="00DF73AD" w:rsidP="00DF73AD">
      <w:pPr>
        <w:ind w:right="283"/>
        <w:rPr>
          <w:rFonts w:cstheme="minorHAnsi"/>
          <w:szCs w:val="24"/>
        </w:rPr>
      </w:pPr>
      <w:r>
        <w:rPr>
          <w:rFonts w:ascii="Calibri" w:hAnsi="Calibri" w:cs="Calibri"/>
        </w:rPr>
        <w:t>The formation of local protest groups, and their federation across the city region in the Save Greater Manchester Green Belt campaign, ex</w:t>
      </w:r>
      <w:r w:rsidR="00E01A88">
        <w:rPr>
          <w:rFonts w:ascii="Calibri" w:hAnsi="Calibri" w:cs="Calibri"/>
        </w:rPr>
        <w:t>panded</w:t>
      </w:r>
      <w:r>
        <w:rPr>
          <w:rFonts w:ascii="Calibri" w:hAnsi="Calibri" w:cs="Calibri"/>
        </w:rPr>
        <w:t xml:space="preserve"> </w:t>
      </w:r>
      <w:r w:rsidR="00AE13EA">
        <w:rPr>
          <w:rFonts w:ascii="Calibri" w:hAnsi="Calibri" w:cs="Calibri"/>
        </w:rPr>
        <w:t xml:space="preserve">an earthy relationship with material interests </w:t>
      </w:r>
      <w:r>
        <w:rPr>
          <w:rFonts w:ascii="Calibri" w:hAnsi="Calibri" w:cs="Calibri"/>
        </w:rPr>
        <w:t xml:space="preserve">into </w:t>
      </w:r>
      <w:r w:rsidR="00E01A88">
        <w:rPr>
          <w:rFonts w:ascii="Calibri" w:hAnsi="Calibri" w:cs="Calibri"/>
        </w:rPr>
        <w:t>commitment to a</w:t>
      </w:r>
      <w:r w:rsidR="00AE13EA">
        <w:rPr>
          <w:rFonts w:ascii="Calibri" w:hAnsi="Calibri" w:cs="Calibri"/>
        </w:rPr>
        <w:t>n ecological</w:t>
      </w:r>
      <w:r w:rsidR="00E01A88">
        <w:rPr>
          <w:rFonts w:ascii="Calibri" w:hAnsi="Calibri" w:cs="Calibri"/>
        </w:rPr>
        <w:t xml:space="preserve"> principle</w:t>
      </w:r>
      <w:r w:rsidR="0029552D">
        <w:rPr>
          <w:rFonts w:ascii="Calibri" w:hAnsi="Calibri" w:cs="Calibri"/>
        </w:rPr>
        <w:t xml:space="preserve">, and extended </w:t>
      </w:r>
      <w:r w:rsidR="00431F12">
        <w:rPr>
          <w:rFonts w:ascii="Calibri" w:hAnsi="Calibri" w:cs="Calibri"/>
        </w:rPr>
        <w:t>attachments</w:t>
      </w:r>
      <w:r w:rsidR="0029552D">
        <w:rPr>
          <w:rFonts w:ascii="Calibri" w:hAnsi="Calibri" w:cs="Calibri"/>
        </w:rPr>
        <w:t xml:space="preserve"> </w:t>
      </w:r>
      <w:r w:rsidR="00AE13EA">
        <w:rPr>
          <w:rFonts w:ascii="Calibri" w:hAnsi="Calibri" w:cs="Calibri"/>
        </w:rPr>
        <w:t xml:space="preserve">to individual sites </w:t>
      </w:r>
      <w:r w:rsidR="0029552D">
        <w:rPr>
          <w:rFonts w:ascii="Calibri" w:hAnsi="Calibri" w:cs="Calibri"/>
        </w:rPr>
        <w:t>into a</w:t>
      </w:r>
      <w:r w:rsidR="003428D8">
        <w:rPr>
          <w:rFonts w:ascii="Calibri" w:hAnsi="Calibri" w:cs="Calibri"/>
        </w:rPr>
        <w:t>n interest in a collective.</w:t>
      </w:r>
      <w:r w:rsidR="00A97DB3">
        <w:rPr>
          <w:rFonts w:ascii="Calibri" w:hAnsi="Calibri" w:cs="Calibri"/>
        </w:rPr>
        <w:t xml:space="preserve"> </w:t>
      </w:r>
      <w:r w:rsidR="005E1942">
        <w:rPr>
          <w:rFonts w:ascii="Calibri" w:hAnsi="Calibri" w:cs="Calibri"/>
        </w:rPr>
        <w:t xml:space="preserve"> </w:t>
      </w:r>
      <w:r w:rsidR="00674942">
        <w:rPr>
          <w:rFonts w:ascii="Calibri" w:hAnsi="Calibri" w:cs="Calibri"/>
        </w:rPr>
        <w:t xml:space="preserve">In a reversal of </w:t>
      </w:r>
      <w:r w:rsidR="00295C5A">
        <w:rPr>
          <w:rFonts w:ascii="Calibri" w:hAnsi="Calibri" w:cs="Calibri"/>
        </w:rPr>
        <w:t>the</w:t>
      </w:r>
      <w:r w:rsidR="005E1942">
        <w:rPr>
          <w:rFonts w:ascii="Calibri" w:hAnsi="Calibri" w:cs="Calibri"/>
        </w:rPr>
        <w:t xml:space="preserve"> </w:t>
      </w:r>
      <w:r w:rsidR="001562D0">
        <w:rPr>
          <w:rFonts w:ascii="Calibri" w:hAnsi="Calibri" w:cs="Calibri"/>
        </w:rPr>
        <w:t xml:space="preserve">planning profession’s </w:t>
      </w:r>
      <w:r w:rsidR="005E1942">
        <w:rPr>
          <w:rFonts w:ascii="Calibri" w:hAnsi="Calibri" w:cs="Calibri"/>
        </w:rPr>
        <w:t>convention</w:t>
      </w:r>
      <w:r w:rsidR="00295C5A">
        <w:rPr>
          <w:rFonts w:ascii="Calibri" w:hAnsi="Calibri" w:cs="Calibri"/>
        </w:rPr>
        <w:t xml:space="preserve">al belief </w:t>
      </w:r>
      <w:r w:rsidR="005E1942">
        <w:rPr>
          <w:rFonts w:ascii="Calibri" w:hAnsi="Calibri" w:cs="Calibri"/>
        </w:rPr>
        <w:t xml:space="preserve">that </w:t>
      </w:r>
      <w:r w:rsidR="00264A57">
        <w:t>citizens</w:t>
      </w:r>
      <w:r w:rsidR="005E1942">
        <w:t xml:space="preserve"> </w:t>
      </w:r>
      <w:r w:rsidR="00264A57">
        <w:t xml:space="preserve">objecting to </w:t>
      </w:r>
      <w:r w:rsidR="005E1942">
        <w:t>development</w:t>
      </w:r>
      <w:r w:rsidR="00264A57">
        <w:t xml:space="preserve"> act as self-interested individuals</w:t>
      </w:r>
      <w:r w:rsidR="00674942">
        <w:t>, Green Belt protestors</w:t>
      </w:r>
      <w:r w:rsidR="00264A57">
        <w:t xml:space="preserve"> express</w:t>
      </w:r>
      <w:r w:rsidR="001562D0">
        <w:t>ed</w:t>
      </w:r>
      <w:r w:rsidR="00264A57">
        <w:t xml:space="preserve"> their private interests </w:t>
      </w:r>
      <w:r w:rsidR="001562D0">
        <w:t xml:space="preserve">as </w:t>
      </w:r>
      <w:r w:rsidR="00264A57">
        <w:t>wider soci</w:t>
      </w:r>
      <w:r w:rsidR="00674942">
        <w:t>etal-natural</w:t>
      </w:r>
      <w:r w:rsidR="00264A57">
        <w:t xml:space="preserve"> concerns. </w:t>
      </w:r>
      <w:r w:rsidR="006A0FB6">
        <w:t>In response to the</w:t>
      </w:r>
      <w:r w:rsidR="00264A57">
        <w:t xml:space="preserve"> quasi-scientific and derogatory nomenclature that has popularised acronyms, such as NIMBY (not in my back yard)</w:t>
      </w:r>
      <w:r w:rsidR="007134FB">
        <w:t xml:space="preserve">, </w:t>
      </w:r>
      <w:r w:rsidR="00264A57">
        <w:t>to condemn the participation of citizens as selfish and materialistic</w:t>
      </w:r>
      <w:r w:rsidR="006A0FB6">
        <w:t>, they pointed to the materiality of their interests in planning principles.</w:t>
      </w:r>
    </w:p>
    <w:p w14:paraId="0B274A03" w14:textId="6B36C484" w:rsidR="005E7902" w:rsidRDefault="00E07358" w:rsidP="00E07358">
      <w:pPr>
        <w:ind w:left="283" w:right="283"/>
      </w:pPr>
      <w:r>
        <w:t>P</w:t>
      </w:r>
      <w:r w:rsidR="005E7902" w:rsidRPr="00D56203">
        <w:t xml:space="preserve">eople might call us </w:t>
      </w:r>
      <w:proofErr w:type="spellStart"/>
      <w:r w:rsidR="005E7902" w:rsidRPr="00D56203">
        <w:t>Nimbys</w:t>
      </w:r>
      <w:proofErr w:type="spellEnd"/>
      <w:r w:rsidR="005E7902" w:rsidRPr="00D56203">
        <w:t xml:space="preserve"> but when you join together, if you’re fighting for someone else’s backyard you can’t be a Nimby can you? You’re fighting for a principle. And I think the characteristic of everyone who joins us there, </w:t>
      </w:r>
      <w:r w:rsidR="00572CDE" w:rsidRPr="00D56203">
        <w:t>it’s</w:t>
      </w:r>
      <w:r w:rsidR="005E7902" w:rsidRPr="00D56203">
        <w:t xml:space="preserve"> on the principle</w:t>
      </w:r>
      <w:r>
        <w:t>;</w:t>
      </w:r>
      <w:r w:rsidR="005E7902" w:rsidRPr="00D56203">
        <w:t xml:space="preserve"> you care about each other’s backyard as well</w:t>
      </w:r>
      <w:r>
        <w:t xml:space="preserve"> (G5)</w:t>
      </w:r>
      <w:r w:rsidR="005E7902" w:rsidRPr="00D56203">
        <w:t>.</w:t>
      </w:r>
    </w:p>
    <w:p w14:paraId="2F1DD951" w14:textId="4C090C53" w:rsidR="00E07358" w:rsidRPr="00D12DBF" w:rsidRDefault="00D81DD3" w:rsidP="00D12DBF">
      <w:r>
        <w:lastRenderedPageBreak/>
        <w:t>Green Belt was invested with the power to convene a public</w:t>
      </w:r>
      <w:r w:rsidR="00560E41">
        <w:t xml:space="preserve"> that </w:t>
      </w:r>
      <w:r w:rsidR="000A3CFF">
        <w:t xml:space="preserve">learned </w:t>
      </w:r>
      <w:r w:rsidR="005E1E33">
        <w:t>from the immediacy and physicality of earth, plants, dogs and walks</w:t>
      </w:r>
      <w:r w:rsidR="005E1E33" w:rsidRPr="00D51471">
        <w:rPr>
          <w:rFonts w:cstheme="minorHAnsi"/>
          <w:szCs w:val="24"/>
        </w:rPr>
        <w:t xml:space="preserve"> </w:t>
      </w:r>
      <w:r w:rsidR="000A3CFF">
        <w:t>t</w:t>
      </w:r>
      <w:r w:rsidR="005E1E33">
        <w:t>hat it</w:t>
      </w:r>
      <w:r w:rsidR="000A3CFF">
        <w:t xml:space="preserve"> belong</w:t>
      </w:r>
      <w:r w:rsidR="005E1E33">
        <w:t>ed</w:t>
      </w:r>
      <w:r w:rsidR="000A3CFF">
        <w:t xml:space="preserve"> </w:t>
      </w:r>
      <w:r w:rsidR="000A3CFF">
        <w:rPr>
          <w:rFonts w:cstheme="minorHAnsi"/>
          <w:szCs w:val="24"/>
        </w:rPr>
        <w:t xml:space="preserve">to a political community </w:t>
      </w:r>
      <w:r w:rsidR="000A3CFF" w:rsidRPr="00D51471">
        <w:rPr>
          <w:rFonts w:cstheme="minorHAnsi"/>
          <w:szCs w:val="24"/>
        </w:rPr>
        <w:t>(Bennett 2018).</w:t>
      </w:r>
      <w:r w:rsidR="000A3CFF">
        <w:t xml:space="preserve"> </w:t>
      </w:r>
      <w:r w:rsidR="005E1E33">
        <w:t xml:space="preserve">This </w:t>
      </w:r>
      <w:r w:rsidR="00B911D0">
        <w:t xml:space="preserve">was a production of ‘nature’ that </w:t>
      </w:r>
      <w:r w:rsidR="0049388E">
        <w:rPr>
          <w:rFonts w:cstheme="minorHAnsi"/>
          <w:szCs w:val="24"/>
        </w:rPr>
        <w:t>made the</w:t>
      </w:r>
      <w:r w:rsidR="0049388E" w:rsidRPr="00D51471">
        <w:rPr>
          <w:rFonts w:cstheme="minorHAnsi"/>
          <w:szCs w:val="24"/>
        </w:rPr>
        <w:t xml:space="preserve"> non-human speak </w:t>
      </w:r>
      <w:r w:rsidR="0049388E">
        <w:rPr>
          <w:rFonts w:cstheme="minorHAnsi"/>
          <w:szCs w:val="24"/>
        </w:rPr>
        <w:t xml:space="preserve">of what it means to be human </w:t>
      </w:r>
      <w:r w:rsidR="0049388E" w:rsidRPr="00D51471">
        <w:rPr>
          <w:rFonts w:cstheme="minorHAnsi"/>
          <w:szCs w:val="24"/>
        </w:rPr>
        <w:t>(Latour et al 2018)</w:t>
      </w:r>
      <w:r w:rsidR="0049388E">
        <w:rPr>
          <w:rFonts w:cstheme="minorHAnsi"/>
          <w:szCs w:val="24"/>
        </w:rPr>
        <w:t xml:space="preserve">.  </w:t>
      </w:r>
    </w:p>
    <w:p w14:paraId="0C1CA220" w14:textId="77777777" w:rsidR="00B80846" w:rsidRDefault="00B80846" w:rsidP="006A0FB6">
      <w:pPr>
        <w:ind w:right="283"/>
      </w:pPr>
    </w:p>
    <w:p w14:paraId="64DBAD97" w14:textId="6E8A6031" w:rsidR="006147B8" w:rsidRDefault="006147B8" w:rsidP="006147B8">
      <w:pPr>
        <w:rPr>
          <w:rFonts w:ascii="Calibri" w:hAnsi="Calibri" w:cs="Arial"/>
          <w:u w:val="single"/>
        </w:rPr>
      </w:pPr>
      <w:r w:rsidRPr="00F95423">
        <w:rPr>
          <w:rFonts w:ascii="Calibri" w:hAnsi="Calibri" w:cs="Arial"/>
          <w:u w:val="single"/>
        </w:rPr>
        <w:t>The whole point was to separate</w:t>
      </w:r>
    </w:p>
    <w:p w14:paraId="40A3016B" w14:textId="77777777" w:rsidR="00C63C04" w:rsidRDefault="00353D63" w:rsidP="004F040A">
      <w:pPr>
        <w:rPr>
          <w:rFonts w:cstheme="minorHAnsi"/>
          <w:szCs w:val="24"/>
        </w:rPr>
      </w:pPr>
      <w:r>
        <w:rPr>
          <w:rFonts w:cstheme="minorHAnsi"/>
          <w:szCs w:val="24"/>
        </w:rPr>
        <w:t xml:space="preserve">Green Belt exerted a power to engage individuals </w:t>
      </w:r>
      <w:r w:rsidR="00D01109">
        <w:rPr>
          <w:rFonts w:cstheme="minorHAnsi"/>
          <w:szCs w:val="24"/>
        </w:rPr>
        <w:t>in</w:t>
      </w:r>
      <w:r>
        <w:rPr>
          <w:rFonts w:cstheme="minorHAnsi"/>
          <w:szCs w:val="24"/>
        </w:rPr>
        <w:t xml:space="preserve"> a collective of humans and </w:t>
      </w:r>
      <w:r w:rsidR="00D01109">
        <w:rPr>
          <w:rFonts w:cstheme="minorHAnsi"/>
          <w:szCs w:val="24"/>
        </w:rPr>
        <w:t xml:space="preserve">the </w:t>
      </w:r>
      <w:r>
        <w:rPr>
          <w:rFonts w:cstheme="minorHAnsi"/>
          <w:szCs w:val="24"/>
        </w:rPr>
        <w:t>non</w:t>
      </w:r>
      <w:r w:rsidR="00D01109">
        <w:rPr>
          <w:rFonts w:cstheme="minorHAnsi"/>
          <w:szCs w:val="24"/>
        </w:rPr>
        <w:t>-</w:t>
      </w:r>
      <w:r>
        <w:rPr>
          <w:rFonts w:cstheme="minorHAnsi"/>
          <w:szCs w:val="24"/>
        </w:rPr>
        <w:t>human and with a sense of obligation and responsibility to the future of this collective. This was a journey into collective becoming that was also an identification with place</w:t>
      </w:r>
      <w:r w:rsidR="00417AB7">
        <w:rPr>
          <w:rFonts w:cstheme="minorHAnsi"/>
          <w:szCs w:val="24"/>
        </w:rPr>
        <w:t xml:space="preserve">. Less </w:t>
      </w:r>
      <w:r w:rsidR="000D43D1">
        <w:rPr>
          <w:rFonts w:cstheme="minorHAnsi"/>
          <w:szCs w:val="24"/>
        </w:rPr>
        <w:t>than t</w:t>
      </w:r>
      <w:r w:rsidR="00417AB7">
        <w:rPr>
          <w:rFonts w:cstheme="minorHAnsi"/>
          <w:szCs w:val="24"/>
        </w:rPr>
        <w:t xml:space="preserve">wo months after the launch of the public consultation on the Greater Manchester Spatial Framework, the local groups protesting the loss of Green Belt had networked into a regional federation. The threat to an individual Green Belt site, and to individual attachments, was translated into </w:t>
      </w:r>
      <w:r w:rsidR="00220E9E">
        <w:rPr>
          <w:rFonts w:cstheme="minorHAnsi"/>
          <w:szCs w:val="24"/>
        </w:rPr>
        <w:t xml:space="preserve">a collective concern for Greater Manchester Green Belt, and </w:t>
      </w:r>
      <w:r w:rsidR="008116CD">
        <w:rPr>
          <w:rFonts w:cstheme="minorHAnsi"/>
          <w:szCs w:val="24"/>
        </w:rPr>
        <w:t>into the formation of a Greater Manchester public.</w:t>
      </w:r>
      <w:r w:rsidR="00C63C04">
        <w:rPr>
          <w:rFonts w:cstheme="minorHAnsi"/>
          <w:szCs w:val="24"/>
        </w:rPr>
        <w:t xml:space="preserve"> </w:t>
      </w:r>
      <w:r w:rsidR="00C033D5">
        <w:rPr>
          <w:rFonts w:cstheme="minorHAnsi"/>
          <w:szCs w:val="24"/>
        </w:rPr>
        <w:t>This</w:t>
      </w:r>
      <w:r w:rsidR="00136C92">
        <w:rPr>
          <w:rFonts w:cstheme="minorHAnsi"/>
          <w:szCs w:val="24"/>
        </w:rPr>
        <w:t xml:space="preserve"> regional public </w:t>
      </w:r>
      <w:r w:rsidR="004D4603">
        <w:rPr>
          <w:rFonts w:cstheme="minorHAnsi"/>
          <w:szCs w:val="24"/>
        </w:rPr>
        <w:t>was ena</w:t>
      </w:r>
      <w:r w:rsidR="00C033D5">
        <w:rPr>
          <w:rFonts w:cstheme="minorHAnsi"/>
          <w:szCs w:val="24"/>
        </w:rPr>
        <w:t>cted</w:t>
      </w:r>
      <w:r w:rsidR="004D4603">
        <w:rPr>
          <w:rFonts w:cstheme="minorHAnsi"/>
          <w:szCs w:val="24"/>
        </w:rPr>
        <w:t xml:space="preserve"> by the network characteristics of Green Belt</w:t>
      </w:r>
      <w:r w:rsidR="008C6188">
        <w:rPr>
          <w:rFonts w:cstheme="minorHAnsi"/>
          <w:szCs w:val="24"/>
        </w:rPr>
        <w:t xml:space="preserve">. </w:t>
      </w:r>
    </w:p>
    <w:p w14:paraId="5E953435" w14:textId="38B9C5AC" w:rsidR="00232A38" w:rsidRPr="00C63C04" w:rsidRDefault="00C63C04" w:rsidP="004F040A">
      <w:pPr>
        <w:rPr>
          <w:rFonts w:cstheme="minorHAnsi"/>
          <w:szCs w:val="24"/>
        </w:rPr>
      </w:pPr>
      <w:r>
        <w:rPr>
          <w:rFonts w:ascii="Calibri" w:eastAsia="Calibri" w:hAnsi="Calibri" w:cs="Calibri"/>
        </w:rPr>
        <w:t>Green Belt was valued by protestors for preserving the cordon of ‘nature’ that conserved the identity of individual settlements, but it also provided a universalising principle that enabled distinct places to communicate and to identify common purpose (</w:t>
      </w:r>
      <w:r>
        <w:rPr>
          <w:rFonts w:cstheme="minorHAnsi"/>
          <w:szCs w:val="24"/>
        </w:rPr>
        <w:t>Routledge &amp; Cumbers, 2009)</w:t>
      </w:r>
      <w:r>
        <w:rPr>
          <w:rFonts w:ascii="Calibri" w:eastAsia="Calibri" w:hAnsi="Calibri" w:cs="Calibri"/>
        </w:rPr>
        <w:t xml:space="preserve">. </w:t>
      </w:r>
      <w:r w:rsidR="008C6188">
        <w:rPr>
          <w:rFonts w:cstheme="minorHAnsi"/>
          <w:szCs w:val="24"/>
        </w:rPr>
        <w:t>An environmental planning designation</w:t>
      </w:r>
      <w:r w:rsidR="003A0240">
        <w:rPr>
          <w:rFonts w:cstheme="minorHAnsi"/>
          <w:szCs w:val="24"/>
        </w:rPr>
        <w:t xml:space="preserve"> </w:t>
      </w:r>
      <w:r w:rsidR="008C6188">
        <w:rPr>
          <w:rFonts w:cstheme="minorHAnsi"/>
          <w:szCs w:val="24"/>
        </w:rPr>
        <w:t xml:space="preserve">that aimed to </w:t>
      </w:r>
      <w:r w:rsidR="00CD1AD6">
        <w:rPr>
          <w:rFonts w:cstheme="minorHAnsi"/>
          <w:szCs w:val="24"/>
        </w:rPr>
        <w:t xml:space="preserve">prevent the amalgamation of urban areas, and retain the distinct character of settlements, had nevertheless the </w:t>
      </w:r>
      <w:r w:rsidR="004D4603">
        <w:rPr>
          <w:rFonts w:cstheme="minorHAnsi"/>
          <w:szCs w:val="24"/>
        </w:rPr>
        <w:t>capacity to connect</w:t>
      </w:r>
      <w:r w:rsidR="00CD1AD6">
        <w:rPr>
          <w:rFonts w:cstheme="minorHAnsi"/>
          <w:szCs w:val="24"/>
        </w:rPr>
        <w:t xml:space="preserve"> </w:t>
      </w:r>
      <w:r w:rsidR="00934A39">
        <w:rPr>
          <w:rFonts w:cstheme="minorHAnsi"/>
          <w:szCs w:val="24"/>
        </w:rPr>
        <w:t>them</w:t>
      </w:r>
      <w:r w:rsidR="00CD1AD6">
        <w:rPr>
          <w:rFonts w:cstheme="minorHAnsi"/>
          <w:szCs w:val="24"/>
        </w:rPr>
        <w:t xml:space="preserve">, to contain space and to </w:t>
      </w:r>
      <w:r w:rsidR="0075112F">
        <w:rPr>
          <w:rFonts w:cstheme="minorHAnsi"/>
          <w:szCs w:val="24"/>
        </w:rPr>
        <w:t>thread</w:t>
      </w:r>
      <w:r w:rsidR="00CD1AD6">
        <w:rPr>
          <w:rFonts w:cstheme="minorHAnsi"/>
          <w:szCs w:val="24"/>
        </w:rPr>
        <w:t xml:space="preserve"> people</w:t>
      </w:r>
      <w:r w:rsidR="004F040A">
        <w:rPr>
          <w:rFonts w:cstheme="minorHAnsi"/>
          <w:szCs w:val="24"/>
        </w:rPr>
        <w:t xml:space="preserve"> in</w:t>
      </w:r>
      <w:r w:rsidR="0075112F">
        <w:rPr>
          <w:rFonts w:cstheme="minorHAnsi"/>
          <w:szCs w:val="24"/>
        </w:rPr>
        <w:t>to</w:t>
      </w:r>
      <w:r w:rsidR="004F040A">
        <w:rPr>
          <w:rFonts w:cstheme="minorHAnsi"/>
          <w:szCs w:val="24"/>
        </w:rPr>
        <w:t xml:space="preserve"> place</w:t>
      </w:r>
      <w:r w:rsidR="0075112F">
        <w:rPr>
          <w:rFonts w:cstheme="minorHAnsi"/>
          <w:szCs w:val="24"/>
        </w:rPr>
        <w:t>s</w:t>
      </w:r>
      <w:r w:rsidR="004D4603">
        <w:rPr>
          <w:rFonts w:cstheme="minorHAnsi"/>
          <w:szCs w:val="24"/>
        </w:rPr>
        <w:t xml:space="preserve">. </w:t>
      </w:r>
      <w:r w:rsidR="005D7AEC">
        <w:rPr>
          <w:rFonts w:ascii="Calibri" w:eastAsia="Calibri" w:hAnsi="Calibri" w:cs="Calibri"/>
        </w:rPr>
        <w:t>It suggested that individual places were already the products of connections and the meeting places of different journeys</w:t>
      </w:r>
      <w:r w:rsidR="001E4AFE">
        <w:rPr>
          <w:rFonts w:ascii="Calibri" w:eastAsia="Calibri" w:hAnsi="Calibri" w:cs="Calibri"/>
        </w:rPr>
        <w:t xml:space="preserve"> (</w:t>
      </w:r>
      <w:r w:rsidR="001E4AFE">
        <w:rPr>
          <w:rFonts w:cstheme="minorHAnsi"/>
          <w:szCs w:val="24"/>
        </w:rPr>
        <w:t>Featherstone, 2005)</w:t>
      </w:r>
      <w:r w:rsidR="005D7AEC">
        <w:rPr>
          <w:rFonts w:ascii="Calibri" w:eastAsia="Calibri" w:hAnsi="Calibri" w:cs="Calibri"/>
        </w:rPr>
        <w:t>.</w:t>
      </w:r>
      <w:r w:rsidR="00A26E7D">
        <w:rPr>
          <w:rFonts w:ascii="Calibri" w:eastAsia="Calibri" w:hAnsi="Calibri" w:cs="Calibri"/>
        </w:rPr>
        <w:t xml:space="preserve"> </w:t>
      </w:r>
      <w:r w:rsidR="00232A38">
        <w:rPr>
          <w:rFonts w:ascii="Calibri" w:eastAsia="Calibri" w:hAnsi="Calibri" w:cs="Calibri"/>
        </w:rPr>
        <w:t>In a discussion with one local Green Belt action group this dual capacity to connect and separate is identified:</w:t>
      </w:r>
    </w:p>
    <w:p w14:paraId="64F669EF" w14:textId="3861D37F" w:rsidR="004F040A" w:rsidRDefault="004F040A" w:rsidP="00004FA9">
      <w:pPr>
        <w:ind w:left="283" w:right="283"/>
        <w:rPr>
          <w:rFonts w:ascii="Calibri" w:eastAsia="Calibri" w:hAnsi="Calibri" w:cs="Calibri"/>
        </w:rPr>
      </w:pPr>
      <w:r>
        <w:rPr>
          <w:rFonts w:ascii="Calibri" w:eastAsia="Calibri" w:hAnsi="Calibri" w:cs="Calibri"/>
        </w:rPr>
        <w:t>I</w:t>
      </w:r>
      <w:r w:rsidRPr="00D56203">
        <w:rPr>
          <w:rFonts w:ascii="Calibri" w:eastAsia="Calibri" w:hAnsi="Calibri" w:cs="Calibri"/>
        </w:rPr>
        <w:t>t’s a perfect example of successful greenbelt</w:t>
      </w:r>
      <w:r>
        <w:t xml:space="preserve">. </w:t>
      </w:r>
      <w:r w:rsidRPr="00D56203">
        <w:rPr>
          <w:rFonts w:ascii="Calibri" w:eastAsia="Calibri" w:hAnsi="Calibri" w:cs="Calibri"/>
        </w:rPr>
        <w:t>It does its purpose. The whole point of green belt was to separate areas.</w:t>
      </w:r>
    </w:p>
    <w:p w14:paraId="5023214A" w14:textId="76B6E6DF" w:rsidR="00BA4F64" w:rsidRPr="00196517" w:rsidRDefault="009C508E" w:rsidP="00196517">
      <w:pPr>
        <w:ind w:left="283" w:right="283"/>
      </w:pPr>
      <w:r w:rsidRPr="00D56203">
        <w:rPr>
          <w:rFonts w:ascii="Calibri" w:eastAsia="Calibri" w:hAnsi="Calibri" w:cs="Calibri"/>
        </w:rPr>
        <w:t xml:space="preserve">But looking at it now, I can see it actually is a resource, you know, for the wider community. It’s not just the people who live here. It’s people, you know, who live out. You’ve got the connection of the cycle path that goes along the canal from </w:t>
      </w:r>
      <w:r w:rsidRPr="00D56203">
        <w:rPr>
          <w:rFonts w:ascii="Calibri" w:eastAsia="Calibri" w:hAnsi="Calibri" w:cs="Calibri"/>
        </w:rPr>
        <w:lastRenderedPageBreak/>
        <w:t>Manchester</w:t>
      </w:r>
      <w:r w:rsidR="00911B2C">
        <w:rPr>
          <w:rFonts w:ascii="Calibri" w:eastAsia="Calibri" w:hAnsi="Calibri" w:cs="Calibri"/>
        </w:rPr>
        <w:t xml:space="preserve">, </w:t>
      </w:r>
      <w:r w:rsidRPr="00D56203">
        <w:rPr>
          <w:rFonts w:ascii="Calibri" w:eastAsia="Calibri" w:hAnsi="Calibri" w:cs="Calibri"/>
        </w:rPr>
        <w:t>and I’ve met people around here you know who cycle from Manchester, you know</w:t>
      </w:r>
      <w:r w:rsidR="00911B2C">
        <w:rPr>
          <w:rFonts w:ascii="Calibri" w:eastAsia="Calibri" w:hAnsi="Calibri" w:cs="Calibri"/>
        </w:rPr>
        <w:t xml:space="preserve"> (G2).</w:t>
      </w:r>
    </w:p>
    <w:p w14:paraId="451FABD3" w14:textId="567A6F55" w:rsidR="000E1482" w:rsidRDefault="007C4A7B" w:rsidP="00040C4B">
      <w:pPr>
        <w:rPr>
          <w:rFonts w:cstheme="minorHAnsi"/>
          <w:szCs w:val="24"/>
        </w:rPr>
      </w:pPr>
      <w:r>
        <w:rPr>
          <w:rFonts w:cstheme="minorHAnsi"/>
          <w:szCs w:val="24"/>
        </w:rPr>
        <w:t xml:space="preserve">The image of Green Belt as a network of connectivity that links as it separates </w:t>
      </w:r>
      <w:r w:rsidR="00F332B9">
        <w:rPr>
          <w:rFonts w:cstheme="minorHAnsi"/>
          <w:szCs w:val="24"/>
        </w:rPr>
        <w:t xml:space="preserve">provided an organisational metaphor for the combination of </w:t>
      </w:r>
      <w:r w:rsidR="0050223E">
        <w:rPr>
          <w:rFonts w:cstheme="minorHAnsi"/>
          <w:szCs w:val="24"/>
        </w:rPr>
        <w:t xml:space="preserve">over 40 </w:t>
      </w:r>
      <w:r w:rsidR="00F332B9">
        <w:rPr>
          <w:rFonts w:cstheme="minorHAnsi"/>
          <w:szCs w:val="24"/>
        </w:rPr>
        <w:t xml:space="preserve">local groups in the Save Greater Manchester Green Belt campaign. </w:t>
      </w:r>
      <w:r w:rsidR="00773161">
        <w:rPr>
          <w:rFonts w:cstheme="minorHAnsi"/>
          <w:szCs w:val="24"/>
        </w:rPr>
        <w:t>The federation was established through connections made on the internet social networking site Facebook</w:t>
      </w:r>
      <w:r w:rsidR="00D464AA">
        <w:rPr>
          <w:rFonts w:cstheme="minorHAnsi"/>
          <w:szCs w:val="24"/>
        </w:rPr>
        <w:t xml:space="preserve">, and posts to this site </w:t>
      </w:r>
      <w:r w:rsidR="009556D0">
        <w:rPr>
          <w:rFonts w:cstheme="minorHAnsi"/>
          <w:szCs w:val="24"/>
        </w:rPr>
        <w:t>we</w:t>
      </w:r>
      <w:r w:rsidR="00D464AA">
        <w:rPr>
          <w:rFonts w:cstheme="minorHAnsi"/>
          <w:szCs w:val="24"/>
        </w:rPr>
        <w:t>re used to convene meetings, advertise events, and communicate information</w:t>
      </w:r>
      <w:r w:rsidR="0095137B">
        <w:rPr>
          <w:rFonts w:cstheme="minorHAnsi"/>
          <w:szCs w:val="24"/>
        </w:rPr>
        <w:t xml:space="preserve"> between members.</w:t>
      </w:r>
      <w:r w:rsidR="00201391">
        <w:rPr>
          <w:rFonts w:cstheme="minorHAnsi"/>
          <w:szCs w:val="24"/>
        </w:rPr>
        <w:t xml:space="preserve"> Campaign group members journeyed to the location of other groups in the network to </w:t>
      </w:r>
      <w:r w:rsidR="00F93F95">
        <w:rPr>
          <w:rFonts w:cstheme="minorHAnsi"/>
          <w:szCs w:val="24"/>
        </w:rPr>
        <w:t>take note of</w:t>
      </w:r>
      <w:r w:rsidR="00201391">
        <w:rPr>
          <w:rFonts w:cstheme="minorHAnsi"/>
          <w:szCs w:val="24"/>
        </w:rPr>
        <w:t xml:space="preserve"> the</w:t>
      </w:r>
      <w:r w:rsidR="00F93F95">
        <w:rPr>
          <w:rFonts w:cstheme="minorHAnsi"/>
          <w:szCs w:val="24"/>
        </w:rPr>
        <w:t xml:space="preserve"> shared</w:t>
      </w:r>
      <w:r w:rsidR="00201391">
        <w:rPr>
          <w:rFonts w:cstheme="minorHAnsi"/>
          <w:szCs w:val="24"/>
        </w:rPr>
        <w:t xml:space="preserve"> threat </w:t>
      </w:r>
      <w:r w:rsidR="00F93F95">
        <w:rPr>
          <w:rFonts w:cstheme="minorHAnsi"/>
          <w:szCs w:val="24"/>
        </w:rPr>
        <w:t xml:space="preserve">to </w:t>
      </w:r>
      <w:r w:rsidR="00201391">
        <w:rPr>
          <w:rFonts w:cstheme="minorHAnsi"/>
          <w:szCs w:val="24"/>
        </w:rPr>
        <w:t>Green Belt sites. The</w:t>
      </w:r>
      <w:r w:rsidR="0001566B">
        <w:rPr>
          <w:rFonts w:cstheme="minorHAnsi"/>
          <w:szCs w:val="24"/>
        </w:rPr>
        <w:t xml:space="preserve"> </w:t>
      </w:r>
      <w:r w:rsidR="00201391">
        <w:rPr>
          <w:rFonts w:cstheme="minorHAnsi"/>
          <w:szCs w:val="24"/>
        </w:rPr>
        <w:t xml:space="preserve">journey </w:t>
      </w:r>
      <w:r w:rsidR="00E51BDD">
        <w:rPr>
          <w:rFonts w:cstheme="minorHAnsi"/>
          <w:szCs w:val="24"/>
        </w:rPr>
        <w:t xml:space="preserve">across Greater Manchester </w:t>
      </w:r>
      <w:r w:rsidR="0001566B">
        <w:rPr>
          <w:rFonts w:cstheme="minorHAnsi"/>
          <w:szCs w:val="24"/>
        </w:rPr>
        <w:t>became a memorable part of the</w:t>
      </w:r>
      <w:r w:rsidR="00201391">
        <w:rPr>
          <w:rFonts w:cstheme="minorHAnsi"/>
          <w:szCs w:val="24"/>
        </w:rPr>
        <w:t xml:space="preserve"> </w:t>
      </w:r>
      <w:r w:rsidR="0001566B">
        <w:rPr>
          <w:rFonts w:cstheme="minorHAnsi"/>
          <w:szCs w:val="24"/>
        </w:rPr>
        <w:t>encounter with difference and similarity</w:t>
      </w:r>
      <w:r w:rsidR="00E51BDD">
        <w:rPr>
          <w:rFonts w:cstheme="minorHAnsi"/>
          <w:szCs w:val="24"/>
        </w:rPr>
        <w:t xml:space="preserve"> </w:t>
      </w:r>
      <w:r w:rsidR="002755CE">
        <w:rPr>
          <w:rFonts w:cstheme="minorHAnsi"/>
          <w:szCs w:val="24"/>
        </w:rPr>
        <w:t>and</w:t>
      </w:r>
      <w:r w:rsidR="00E51BDD">
        <w:rPr>
          <w:rFonts w:cstheme="minorHAnsi"/>
          <w:szCs w:val="24"/>
        </w:rPr>
        <w:t xml:space="preserve"> mapped the shape of the region</w:t>
      </w:r>
      <w:r w:rsidR="000E1482">
        <w:rPr>
          <w:rFonts w:cstheme="minorHAnsi"/>
          <w:szCs w:val="24"/>
        </w:rPr>
        <w:t>.</w:t>
      </w:r>
      <w:r w:rsidR="00F93F95">
        <w:rPr>
          <w:rFonts w:cstheme="minorHAnsi"/>
          <w:szCs w:val="24"/>
        </w:rPr>
        <w:t xml:space="preserve"> The sights</w:t>
      </w:r>
      <w:r w:rsidR="008607F4">
        <w:rPr>
          <w:rFonts w:cstheme="minorHAnsi"/>
          <w:szCs w:val="24"/>
        </w:rPr>
        <w:t xml:space="preserve">, the feeling </w:t>
      </w:r>
      <w:r w:rsidR="003B6E11">
        <w:rPr>
          <w:rFonts w:cstheme="minorHAnsi"/>
          <w:szCs w:val="24"/>
        </w:rPr>
        <w:t xml:space="preserve">– the materiality of </w:t>
      </w:r>
      <w:r w:rsidR="00E51BDD">
        <w:rPr>
          <w:rFonts w:cstheme="minorHAnsi"/>
          <w:szCs w:val="24"/>
        </w:rPr>
        <w:t>travelling and meeting,</w:t>
      </w:r>
      <w:r w:rsidR="003B6E11">
        <w:rPr>
          <w:rFonts w:cstheme="minorHAnsi"/>
          <w:szCs w:val="24"/>
        </w:rPr>
        <w:t xml:space="preserve"> are remembered by this campaigner:</w:t>
      </w:r>
    </w:p>
    <w:p w14:paraId="4E7BC23B" w14:textId="4F0E1707" w:rsidR="000E1482" w:rsidRPr="00196517" w:rsidRDefault="00CF5CD1" w:rsidP="00196517">
      <w:pPr>
        <w:ind w:left="283" w:right="283"/>
      </w:pPr>
      <w:r w:rsidRPr="00D56203">
        <w:t xml:space="preserve">Maybe that’s the first time we met as Save Greater Manchester. I think it was </w:t>
      </w:r>
      <w:r w:rsidR="008A34A7" w:rsidRPr="00D56203">
        <w:t>just before</w:t>
      </w:r>
      <w:r w:rsidRPr="00D56203">
        <w:t xml:space="preserve"> </w:t>
      </w:r>
      <w:r w:rsidR="008A34A7">
        <w:t>Christ</w:t>
      </w:r>
      <w:r w:rsidRPr="00D56203">
        <w:t xml:space="preserve">mas. I can picture going to Manchester and </w:t>
      </w:r>
      <w:r w:rsidR="008A34A7">
        <w:t>the Christ</w:t>
      </w:r>
      <w:r w:rsidRPr="00D56203">
        <w:t xml:space="preserve">mas </w:t>
      </w:r>
      <w:r w:rsidR="00D321A2" w:rsidRPr="00D56203">
        <w:t>lights,</w:t>
      </w:r>
      <w:r w:rsidRPr="00D56203">
        <w:t xml:space="preserve"> so it must have been then. But then we were trying to get together and gel.  Load of different people with strong characters there</w:t>
      </w:r>
      <w:r>
        <w:t xml:space="preserve"> (G7)</w:t>
      </w:r>
      <w:r w:rsidRPr="00D56203">
        <w:t>.</w:t>
      </w:r>
    </w:p>
    <w:p w14:paraId="5AB938A7" w14:textId="3D7B0D24" w:rsidR="00570E3F" w:rsidRDefault="00E7722C" w:rsidP="00040C4B">
      <w:pPr>
        <w:rPr>
          <w:rFonts w:cstheme="minorHAnsi"/>
          <w:szCs w:val="24"/>
        </w:rPr>
      </w:pPr>
      <w:r>
        <w:rPr>
          <w:rFonts w:cstheme="minorHAnsi"/>
          <w:szCs w:val="24"/>
        </w:rPr>
        <w:t>I</w:t>
      </w:r>
      <w:r w:rsidR="00834C6C">
        <w:rPr>
          <w:rFonts w:cstheme="minorHAnsi"/>
          <w:szCs w:val="24"/>
        </w:rPr>
        <w:t xml:space="preserve">n </w:t>
      </w:r>
      <w:r w:rsidR="00CB2C59">
        <w:rPr>
          <w:rFonts w:cstheme="minorHAnsi"/>
          <w:szCs w:val="24"/>
        </w:rPr>
        <w:t>offering a universalising principle of place and nature</w:t>
      </w:r>
      <w:r>
        <w:rPr>
          <w:rFonts w:cstheme="minorHAnsi"/>
          <w:szCs w:val="24"/>
        </w:rPr>
        <w:t xml:space="preserve">, Green Belt </w:t>
      </w:r>
      <w:r w:rsidR="00E51BDD">
        <w:rPr>
          <w:rFonts w:cstheme="minorHAnsi"/>
          <w:szCs w:val="24"/>
        </w:rPr>
        <w:t xml:space="preserve">extended a networking capacity that </w:t>
      </w:r>
      <w:r w:rsidR="00834C6C">
        <w:rPr>
          <w:rFonts w:cstheme="minorHAnsi"/>
          <w:szCs w:val="24"/>
        </w:rPr>
        <w:t xml:space="preserve">was not </w:t>
      </w:r>
      <w:r w:rsidR="00336276">
        <w:rPr>
          <w:rFonts w:cstheme="minorHAnsi"/>
          <w:szCs w:val="24"/>
        </w:rPr>
        <w:t xml:space="preserve">wholly </w:t>
      </w:r>
      <w:r w:rsidR="00834C6C">
        <w:rPr>
          <w:rFonts w:cstheme="minorHAnsi"/>
          <w:szCs w:val="24"/>
        </w:rPr>
        <w:t>symbolic</w:t>
      </w:r>
      <w:r w:rsidR="00F4360F">
        <w:rPr>
          <w:rFonts w:cstheme="minorHAnsi"/>
          <w:szCs w:val="24"/>
        </w:rPr>
        <w:t xml:space="preserve"> but actually experienced</w:t>
      </w:r>
      <w:r w:rsidR="00CB2C59">
        <w:rPr>
          <w:rFonts w:cstheme="minorHAnsi"/>
          <w:szCs w:val="24"/>
        </w:rPr>
        <w:t>. It provided a shared physical infrastructure that, in separating</w:t>
      </w:r>
      <w:r w:rsidR="00D321A2">
        <w:rPr>
          <w:rFonts w:cstheme="minorHAnsi"/>
          <w:szCs w:val="24"/>
        </w:rPr>
        <w:t xml:space="preserve"> settlements</w:t>
      </w:r>
      <w:r w:rsidR="00CB2C59">
        <w:rPr>
          <w:rFonts w:cstheme="minorHAnsi"/>
          <w:szCs w:val="24"/>
        </w:rPr>
        <w:t xml:space="preserve">, mapped the boundary of a conurbation. </w:t>
      </w:r>
      <w:r w:rsidR="00D321A2">
        <w:rPr>
          <w:rFonts w:cstheme="minorHAnsi"/>
          <w:szCs w:val="24"/>
        </w:rPr>
        <w:t>It functioned as the contrasting companion to the infrastructure of road and other networks that defined the space of possibilities for a city region</w:t>
      </w:r>
      <w:r w:rsidR="00585614">
        <w:rPr>
          <w:rFonts w:cstheme="minorHAnsi"/>
          <w:szCs w:val="24"/>
        </w:rPr>
        <w:t>, as one participant explained</w:t>
      </w:r>
      <w:r w:rsidR="00D321A2">
        <w:rPr>
          <w:rFonts w:cstheme="minorHAnsi"/>
          <w:szCs w:val="24"/>
        </w:rPr>
        <w:t>.</w:t>
      </w:r>
    </w:p>
    <w:p w14:paraId="6F1BADAC" w14:textId="1D9D82D3" w:rsidR="004B7B00" w:rsidRDefault="004B7B00" w:rsidP="0050223E">
      <w:pPr>
        <w:ind w:left="283" w:right="283"/>
        <w:rPr>
          <w:rFonts w:cstheme="minorHAnsi"/>
          <w:szCs w:val="24"/>
        </w:rPr>
      </w:pPr>
      <w:r w:rsidRPr="00D56203">
        <w:rPr>
          <w:rFonts w:ascii="Calibri" w:eastAsia="Calibri" w:hAnsi="Calibri" w:cs="Calibri"/>
        </w:rPr>
        <w:t xml:space="preserve">I remember driving on the M60 before all this kicked off, and thinking, </w:t>
      </w:r>
      <w:r w:rsidR="005C069B">
        <w:rPr>
          <w:rFonts w:ascii="Calibri" w:eastAsia="Calibri" w:hAnsi="Calibri" w:cs="Calibri"/>
        </w:rPr>
        <w:t>w</w:t>
      </w:r>
      <w:r w:rsidRPr="00D56203">
        <w:rPr>
          <w:rFonts w:ascii="Calibri" w:eastAsia="Calibri" w:hAnsi="Calibri" w:cs="Calibri"/>
        </w:rPr>
        <w:t>hat a great city this is</w:t>
      </w:r>
      <w:r w:rsidR="00B51C56">
        <w:rPr>
          <w:rFonts w:ascii="Calibri" w:eastAsia="Calibri" w:hAnsi="Calibri" w:cs="Calibri"/>
        </w:rPr>
        <w:t>, y</w:t>
      </w:r>
      <w:r w:rsidRPr="00D56203">
        <w:rPr>
          <w:rFonts w:ascii="Calibri" w:eastAsia="Calibri" w:hAnsi="Calibri" w:cs="Calibri"/>
        </w:rPr>
        <w:t xml:space="preserve">ou know. I think what a great city we have </w:t>
      </w:r>
      <w:r w:rsidR="00B51C56">
        <w:rPr>
          <w:rFonts w:ascii="Calibri" w:eastAsia="Calibri" w:hAnsi="Calibri" w:cs="Calibri"/>
        </w:rPr>
        <w:t>with</w:t>
      </w:r>
      <w:r w:rsidRPr="00D56203">
        <w:rPr>
          <w:rFonts w:ascii="Calibri" w:eastAsia="Calibri" w:hAnsi="Calibri" w:cs="Calibri"/>
        </w:rPr>
        <w:t xml:space="preserve"> everything going on in the centre. But then to have all this green on the outside, you know. And it’s quite impressive. You drive down the M60 from here for miles and its green both sides. You think, </w:t>
      </w:r>
      <w:r w:rsidR="00570E3F">
        <w:rPr>
          <w:rFonts w:ascii="Calibri" w:eastAsia="Calibri" w:hAnsi="Calibri" w:cs="Calibri"/>
        </w:rPr>
        <w:t>t</w:t>
      </w:r>
      <w:r w:rsidRPr="00D56203">
        <w:rPr>
          <w:rFonts w:ascii="Calibri" w:eastAsia="Calibri" w:hAnsi="Calibri" w:cs="Calibri"/>
        </w:rPr>
        <w:t>hat’s really good to be so close to one of the major cities in the UK</w:t>
      </w:r>
      <w:r w:rsidR="00570E3F">
        <w:rPr>
          <w:rFonts w:ascii="Calibri" w:eastAsia="Calibri" w:hAnsi="Calibri" w:cs="Calibri"/>
        </w:rPr>
        <w:t>, a</w:t>
      </w:r>
      <w:r w:rsidRPr="00D56203">
        <w:rPr>
          <w:rFonts w:ascii="Calibri" w:eastAsia="Calibri" w:hAnsi="Calibri" w:cs="Calibri"/>
        </w:rPr>
        <w:t xml:space="preserve">nd actually to have that for </w:t>
      </w:r>
      <w:r w:rsidR="00FE043B">
        <w:rPr>
          <w:rFonts w:ascii="Calibri" w:eastAsia="Calibri" w:hAnsi="Calibri" w:cs="Calibri"/>
        </w:rPr>
        <w:t xml:space="preserve">the </w:t>
      </w:r>
      <w:r w:rsidRPr="00D56203">
        <w:rPr>
          <w:rFonts w:ascii="Calibri" w:eastAsia="Calibri" w:hAnsi="Calibri" w:cs="Calibri"/>
        </w:rPr>
        <w:t xml:space="preserve">people who live in it. And I was thinking, </w:t>
      </w:r>
      <w:r w:rsidR="00570E3F">
        <w:rPr>
          <w:rFonts w:ascii="Calibri" w:eastAsia="Calibri" w:hAnsi="Calibri" w:cs="Calibri"/>
        </w:rPr>
        <w:t>t</w:t>
      </w:r>
      <w:r w:rsidRPr="00D56203">
        <w:rPr>
          <w:rFonts w:ascii="Calibri" w:eastAsia="Calibri" w:hAnsi="Calibri" w:cs="Calibri"/>
        </w:rPr>
        <w:t>hat must be design, that must be part of a plan to keep it like that. And actually, no. (Laughter)</w:t>
      </w:r>
      <w:r w:rsidR="00570E3F">
        <w:rPr>
          <w:rFonts w:ascii="Calibri" w:eastAsia="Calibri" w:hAnsi="Calibri" w:cs="Calibri"/>
        </w:rPr>
        <w:t>.</w:t>
      </w:r>
      <w:r w:rsidRPr="00D56203">
        <w:rPr>
          <w:rFonts w:ascii="Calibri" w:eastAsia="Calibri" w:hAnsi="Calibri" w:cs="Calibri"/>
        </w:rPr>
        <w:t xml:space="preserve"> It was the other </w:t>
      </w:r>
      <w:r w:rsidRPr="00D56203">
        <w:rPr>
          <w:rFonts w:ascii="Calibri" w:eastAsia="Calibri" w:hAnsi="Calibri" w:cs="Calibri"/>
        </w:rPr>
        <w:lastRenderedPageBreak/>
        <w:t xml:space="preserve">way. But why would you? Why </w:t>
      </w:r>
      <w:r w:rsidR="00570E3F">
        <w:rPr>
          <w:rFonts w:ascii="Calibri" w:eastAsia="Calibri" w:hAnsi="Calibri" w:cs="Calibri"/>
        </w:rPr>
        <w:t>would you want</w:t>
      </w:r>
      <w:r w:rsidRPr="00D56203">
        <w:rPr>
          <w:rFonts w:ascii="Calibri" w:eastAsia="Calibri" w:hAnsi="Calibri" w:cs="Calibri"/>
        </w:rPr>
        <w:t xml:space="preserve"> to lose </w:t>
      </w:r>
      <w:r w:rsidR="00570E3F" w:rsidRPr="00D56203">
        <w:rPr>
          <w:rFonts w:ascii="Calibri" w:eastAsia="Calibri" w:hAnsi="Calibri" w:cs="Calibri"/>
        </w:rPr>
        <w:t>that?</w:t>
      </w:r>
      <w:r w:rsidRPr="00D56203">
        <w:rPr>
          <w:rFonts w:ascii="Calibri" w:eastAsia="Calibri" w:hAnsi="Calibri" w:cs="Calibri"/>
        </w:rPr>
        <w:t xml:space="preserve"> It doesn’t make any sense</w:t>
      </w:r>
      <w:r>
        <w:rPr>
          <w:rFonts w:ascii="Calibri" w:eastAsia="Calibri" w:hAnsi="Calibri" w:cs="Calibri"/>
        </w:rPr>
        <w:t xml:space="preserve"> (</w:t>
      </w:r>
      <w:r>
        <w:rPr>
          <w:rFonts w:cstheme="minorHAnsi"/>
          <w:szCs w:val="24"/>
        </w:rPr>
        <w:t>G2)</w:t>
      </w:r>
      <w:r w:rsidRPr="00D56203">
        <w:rPr>
          <w:rFonts w:ascii="Calibri" w:eastAsia="Calibri" w:hAnsi="Calibri" w:cs="Calibri"/>
        </w:rPr>
        <w:t>.</w:t>
      </w:r>
    </w:p>
    <w:p w14:paraId="2FC92015" w14:textId="34B3EC74" w:rsidR="00236B7A" w:rsidRDefault="0022120B" w:rsidP="00040C4B">
      <w:pPr>
        <w:rPr>
          <w:rFonts w:cstheme="minorHAnsi"/>
          <w:szCs w:val="24"/>
        </w:rPr>
      </w:pPr>
      <w:r>
        <w:rPr>
          <w:rFonts w:cstheme="minorHAnsi"/>
          <w:szCs w:val="24"/>
        </w:rPr>
        <w:t xml:space="preserve">The capacity of Green Belt to </w:t>
      </w:r>
      <w:r w:rsidR="00CA6596">
        <w:rPr>
          <w:rFonts w:cstheme="minorHAnsi"/>
          <w:szCs w:val="24"/>
        </w:rPr>
        <w:t>inspire</w:t>
      </w:r>
      <w:r w:rsidR="003169DB">
        <w:rPr>
          <w:rFonts w:cstheme="minorHAnsi"/>
          <w:szCs w:val="24"/>
        </w:rPr>
        <w:t xml:space="preserve"> a topological imagination</w:t>
      </w:r>
      <w:r w:rsidR="00997185">
        <w:rPr>
          <w:rFonts w:cstheme="minorHAnsi"/>
          <w:szCs w:val="24"/>
        </w:rPr>
        <w:t xml:space="preserve"> </w:t>
      </w:r>
      <w:r w:rsidR="00CA6596">
        <w:rPr>
          <w:rFonts w:cstheme="minorHAnsi"/>
          <w:szCs w:val="24"/>
        </w:rPr>
        <w:t xml:space="preserve">can be glimpsed in this excerpt from </w:t>
      </w:r>
      <w:r w:rsidR="00E6115C">
        <w:rPr>
          <w:rFonts w:cstheme="minorHAnsi"/>
          <w:szCs w:val="24"/>
        </w:rPr>
        <w:t>the</w:t>
      </w:r>
      <w:r w:rsidR="00CA6596">
        <w:rPr>
          <w:rFonts w:cstheme="minorHAnsi"/>
          <w:szCs w:val="24"/>
        </w:rPr>
        <w:t xml:space="preserve"> campaign discussion. </w:t>
      </w:r>
      <w:r w:rsidR="00321E04">
        <w:rPr>
          <w:rFonts w:cstheme="minorHAnsi"/>
          <w:szCs w:val="24"/>
        </w:rPr>
        <w:t>In</w:t>
      </w:r>
      <w:r w:rsidR="0049666A">
        <w:rPr>
          <w:rFonts w:cstheme="minorHAnsi"/>
          <w:szCs w:val="24"/>
        </w:rPr>
        <w:t xml:space="preserve"> </w:t>
      </w:r>
      <w:r w:rsidR="00997185">
        <w:rPr>
          <w:rFonts w:cstheme="minorHAnsi"/>
          <w:szCs w:val="24"/>
        </w:rPr>
        <w:t>orient</w:t>
      </w:r>
      <w:r w:rsidR="00321E04">
        <w:rPr>
          <w:rFonts w:cstheme="minorHAnsi"/>
          <w:szCs w:val="24"/>
        </w:rPr>
        <w:t xml:space="preserve">ing participants to </w:t>
      </w:r>
      <w:r w:rsidR="008A1B9D">
        <w:rPr>
          <w:rFonts w:cstheme="minorHAnsi"/>
          <w:szCs w:val="24"/>
        </w:rPr>
        <w:t>the non</w:t>
      </w:r>
      <w:r w:rsidR="00E51BDD">
        <w:rPr>
          <w:rFonts w:cstheme="minorHAnsi"/>
          <w:szCs w:val="24"/>
        </w:rPr>
        <w:t>-</w:t>
      </w:r>
      <w:r w:rsidR="008A1B9D">
        <w:rPr>
          <w:rFonts w:cstheme="minorHAnsi"/>
          <w:szCs w:val="24"/>
        </w:rPr>
        <w:t xml:space="preserve">human, and to a </w:t>
      </w:r>
      <w:r w:rsidR="00B113D7">
        <w:rPr>
          <w:rFonts w:cstheme="minorHAnsi"/>
          <w:szCs w:val="24"/>
        </w:rPr>
        <w:t xml:space="preserve">another </w:t>
      </w:r>
      <w:proofErr w:type="spellStart"/>
      <w:r w:rsidR="008A1B9D">
        <w:rPr>
          <w:rFonts w:cstheme="minorHAnsi"/>
          <w:szCs w:val="24"/>
        </w:rPr>
        <w:t>spatio</w:t>
      </w:r>
      <w:proofErr w:type="spellEnd"/>
      <w:r w:rsidR="008A1B9D">
        <w:rPr>
          <w:rFonts w:cstheme="minorHAnsi"/>
          <w:szCs w:val="24"/>
        </w:rPr>
        <w:t>-temporal rhythm</w:t>
      </w:r>
      <w:r w:rsidR="00B113D7">
        <w:rPr>
          <w:rFonts w:cstheme="minorHAnsi"/>
          <w:szCs w:val="24"/>
        </w:rPr>
        <w:t xml:space="preserve">, </w:t>
      </w:r>
      <w:r w:rsidR="00E6115C">
        <w:rPr>
          <w:rFonts w:cstheme="minorHAnsi"/>
          <w:szCs w:val="24"/>
        </w:rPr>
        <w:t>the Greater Manchester Green Belt</w:t>
      </w:r>
      <w:r w:rsidR="00B113D7">
        <w:rPr>
          <w:rFonts w:cstheme="minorHAnsi"/>
          <w:szCs w:val="24"/>
        </w:rPr>
        <w:t xml:space="preserve"> </w:t>
      </w:r>
      <w:r w:rsidR="003475BF">
        <w:rPr>
          <w:rFonts w:cstheme="minorHAnsi"/>
          <w:szCs w:val="24"/>
        </w:rPr>
        <w:t xml:space="preserve">opened a crossing point in the boundaries of the local. In </w:t>
      </w:r>
      <w:r w:rsidR="002903D2">
        <w:rPr>
          <w:rFonts w:cstheme="minorHAnsi"/>
          <w:szCs w:val="24"/>
        </w:rPr>
        <w:t xml:space="preserve">its physical </w:t>
      </w:r>
      <w:r w:rsidR="003475BF">
        <w:rPr>
          <w:rFonts w:cstheme="minorHAnsi"/>
          <w:szCs w:val="24"/>
        </w:rPr>
        <w:t>enclos</w:t>
      </w:r>
      <w:r w:rsidR="002903D2">
        <w:rPr>
          <w:rFonts w:cstheme="minorHAnsi"/>
          <w:szCs w:val="24"/>
        </w:rPr>
        <w:t>ure of</w:t>
      </w:r>
      <w:r w:rsidR="00D154E2">
        <w:rPr>
          <w:rFonts w:cstheme="minorHAnsi"/>
          <w:szCs w:val="24"/>
        </w:rPr>
        <w:t xml:space="preserve"> the space of </w:t>
      </w:r>
      <w:r w:rsidR="003475BF">
        <w:rPr>
          <w:rFonts w:cstheme="minorHAnsi"/>
          <w:szCs w:val="24"/>
        </w:rPr>
        <w:t>the urban</w:t>
      </w:r>
      <w:r w:rsidR="00612E09">
        <w:rPr>
          <w:rFonts w:cstheme="minorHAnsi"/>
          <w:szCs w:val="24"/>
        </w:rPr>
        <w:t xml:space="preserve"> </w:t>
      </w:r>
      <w:r w:rsidR="002903D2">
        <w:rPr>
          <w:rFonts w:cstheme="minorHAnsi"/>
          <w:szCs w:val="24"/>
        </w:rPr>
        <w:t xml:space="preserve">it emphasised the </w:t>
      </w:r>
      <w:r w:rsidR="001A45A6">
        <w:rPr>
          <w:rFonts w:cstheme="minorHAnsi"/>
          <w:szCs w:val="24"/>
        </w:rPr>
        <w:t>‘nearness’</w:t>
      </w:r>
      <w:r w:rsidR="001D2440">
        <w:rPr>
          <w:rFonts w:cstheme="minorHAnsi"/>
          <w:szCs w:val="24"/>
        </w:rPr>
        <w:t xml:space="preserve"> </w:t>
      </w:r>
      <w:r w:rsidR="001A45A6">
        <w:rPr>
          <w:rFonts w:cstheme="minorHAnsi"/>
          <w:szCs w:val="24"/>
        </w:rPr>
        <w:t xml:space="preserve">of other campaign groups, establishing </w:t>
      </w:r>
      <w:r w:rsidR="001D2440">
        <w:rPr>
          <w:rFonts w:cstheme="minorHAnsi"/>
          <w:szCs w:val="24"/>
        </w:rPr>
        <w:t xml:space="preserve">a </w:t>
      </w:r>
      <w:r w:rsidR="00F41FCB">
        <w:rPr>
          <w:rFonts w:cstheme="minorHAnsi"/>
          <w:szCs w:val="24"/>
        </w:rPr>
        <w:t xml:space="preserve">‘convergence space’ </w:t>
      </w:r>
      <w:r w:rsidR="002944A8">
        <w:rPr>
          <w:rFonts w:cstheme="minorHAnsi"/>
          <w:szCs w:val="24"/>
        </w:rPr>
        <w:t>of protest</w:t>
      </w:r>
      <w:r w:rsidR="00EB624A">
        <w:rPr>
          <w:rFonts w:cstheme="minorHAnsi"/>
          <w:szCs w:val="24"/>
        </w:rPr>
        <w:t xml:space="preserve"> </w:t>
      </w:r>
      <w:r w:rsidR="00932FA0">
        <w:rPr>
          <w:rFonts w:cstheme="minorHAnsi"/>
          <w:szCs w:val="24"/>
        </w:rPr>
        <w:t xml:space="preserve">in which other threatened Green Belt sites </w:t>
      </w:r>
      <w:r w:rsidR="00F71058">
        <w:rPr>
          <w:rFonts w:cstheme="minorHAnsi"/>
          <w:szCs w:val="24"/>
        </w:rPr>
        <w:t xml:space="preserve">were pulled </w:t>
      </w:r>
      <w:r w:rsidR="00196517">
        <w:rPr>
          <w:rFonts w:cstheme="minorHAnsi"/>
          <w:szCs w:val="24"/>
        </w:rPr>
        <w:t xml:space="preserve">nearer </w:t>
      </w:r>
      <w:r w:rsidR="00F71058">
        <w:rPr>
          <w:rFonts w:cstheme="minorHAnsi"/>
          <w:szCs w:val="24"/>
        </w:rPr>
        <w:t>together</w:t>
      </w:r>
      <w:r w:rsidR="002F6D69">
        <w:rPr>
          <w:rFonts w:cstheme="minorHAnsi"/>
          <w:szCs w:val="24"/>
        </w:rPr>
        <w:t xml:space="preserve"> </w:t>
      </w:r>
      <w:r w:rsidR="00F71058">
        <w:rPr>
          <w:rFonts w:cstheme="minorHAnsi"/>
          <w:szCs w:val="24"/>
        </w:rPr>
        <w:t>and the connecting routes between them were made familiar</w:t>
      </w:r>
      <w:r w:rsidR="00932FA0">
        <w:rPr>
          <w:rFonts w:cstheme="minorHAnsi"/>
          <w:szCs w:val="24"/>
        </w:rPr>
        <w:t xml:space="preserve"> </w:t>
      </w:r>
      <w:r w:rsidR="00EB624A">
        <w:rPr>
          <w:rFonts w:cstheme="minorHAnsi"/>
          <w:szCs w:val="24"/>
        </w:rPr>
        <w:t xml:space="preserve">(Cumbers, Routledge &amp; </w:t>
      </w:r>
      <w:proofErr w:type="spellStart"/>
      <w:r w:rsidR="00EB624A">
        <w:rPr>
          <w:rFonts w:cstheme="minorHAnsi"/>
          <w:szCs w:val="24"/>
        </w:rPr>
        <w:t>Nativel</w:t>
      </w:r>
      <w:proofErr w:type="spellEnd"/>
      <w:r w:rsidR="00202DF0">
        <w:rPr>
          <w:rFonts w:cstheme="minorHAnsi"/>
          <w:szCs w:val="24"/>
        </w:rPr>
        <w:t xml:space="preserve">, </w:t>
      </w:r>
      <w:r w:rsidR="00EB624A">
        <w:rPr>
          <w:rFonts w:cstheme="minorHAnsi"/>
          <w:szCs w:val="24"/>
        </w:rPr>
        <w:t>2008)</w:t>
      </w:r>
      <w:r w:rsidR="002944A8">
        <w:rPr>
          <w:rFonts w:cstheme="minorHAnsi"/>
          <w:szCs w:val="24"/>
        </w:rPr>
        <w:t xml:space="preserve">. </w:t>
      </w:r>
      <w:r w:rsidR="005D013A">
        <w:rPr>
          <w:rFonts w:cstheme="minorHAnsi"/>
          <w:szCs w:val="24"/>
        </w:rPr>
        <w:t xml:space="preserve">This ‘placing’ effect of Green Belt </w:t>
      </w:r>
      <w:r w:rsidR="001B444D">
        <w:rPr>
          <w:rFonts w:cstheme="minorHAnsi"/>
          <w:szCs w:val="24"/>
        </w:rPr>
        <w:t xml:space="preserve">increased the relevance of Greater Manchester as a political </w:t>
      </w:r>
      <w:r w:rsidR="002D2ECA">
        <w:rPr>
          <w:rFonts w:cstheme="minorHAnsi"/>
          <w:szCs w:val="24"/>
        </w:rPr>
        <w:t>entity</w:t>
      </w:r>
      <w:r w:rsidR="001B444D">
        <w:rPr>
          <w:rFonts w:cstheme="minorHAnsi"/>
          <w:szCs w:val="24"/>
        </w:rPr>
        <w:t xml:space="preserve">, </w:t>
      </w:r>
      <w:r w:rsidR="002D2ECA">
        <w:rPr>
          <w:rFonts w:cstheme="minorHAnsi"/>
          <w:szCs w:val="24"/>
        </w:rPr>
        <w:t xml:space="preserve">and as </w:t>
      </w:r>
      <w:r w:rsidR="001B444D">
        <w:rPr>
          <w:rFonts w:cstheme="minorHAnsi"/>
          <w:szCs w:val="24"/>
        </w:rPr>
        <w:t xml:space="preserve">a </w:t>
      </w:r>
      <w:r w:rsidR="002D2ECA">
        <w:rPr>
          <w:rFonts w:cstheme="minorHAnsi"/>
          <w:szCs w:val="24"/>
        </w:rPr>
        <w:t xml:space="preserve">site of democratic </w:t>
      </w:r>
      <w:r w:rsidR="001B444D">
        <w:rPr>
          <w:rFonts w:cstheme="minorHAnsi"/>
          <w:szCs w:val="24"/>
        </w:rPr>
        <w:t xml:space="preserve">engagement. </w:t>
      </w:r>
      <w:r w:rsidR="00671F19">
        <w:rPr>
          <w:rFonts w:cstheme="minorHAnsi"/>
          <w:szCs w:val="24"/>
        </w:rPr>
        <w:t xml:space="preserve">Local campaign groups quickly discovered the limits of negotiation with their ward councillors, who were sometimes ignorant of the proposals in the Spatial Framework, and often keen to redirect responsibility for the plan on to the Combined Authority. </w:t>
      </w:r>
      <w:r w:rsidR="008C3B88">
        <w:rPr>
          <w:rFonts w:cstheme="minorHAnsi"/>
          <w:szCs w:val="24"/>
        </w:rPr>
        <w:t xml:space="preserve">The </w:t>
      </w:r>
      <w:r w:rsidR="00A80480">
        <w:rPr>
          <w:rFonts w:cstheme="minorHAnsi"/>
          <w:szCs w:val="24"/>
        </w:rPr>
        <w:t xml:space="preserve">commitment to the </w:t>
      </w:r>
      <w:r w:rsidR="008C3B88">
        <w:rPr>
          <w:rFonts w:cstheme="minorHAnsi"/>
          <w:szCs w:val="24"/>
        </w:rPr>
        <w:t xml:space="preserve">consultation process </w:t>
      </w:r>
      <w:r w:rsidR="00A80480">
        <w:rPr>
          <w:rFonts w:cstheme="minorHAnsi"/>
          <w:szCs w:val="24"/>
        </w:rPr>
        <w:t xml:space="preserve">by </w:t>
      </w:r>
      <w:r w:rsidR="00300A0C">
        <w:rPr>
          <w:rFonts w:cstheme="minorHAnsi"/>
          <w:szCs w:val="24"/>
        </w:rPr>
        <w:t xml:space="preserve">political leaders </w:t>
      </w:r>
      <w:r w:rsidR="008C3B88">
        <w:rPr>
          <w:rFonts w:cstheme="minorHAnsi"/>
          <w:szCs w:val="24"/>
        </w:rPr>
        <w:t xml:space="preserve">was </w:t>
      </w:r>
      <w:r w:rsidR="00300A0C">
        <w:rPr>
          <w:rFonts w:cstheme="minorHAnsi"/>
          <w:szCs w:val="24"/>
        </w:rPr>
        <w:t xml:space="preserve">highly </w:t>
      </w:r>
      <w:r w:rsidR="00A80480">
        <w:rPr>
          <w:rFonts w:cstheme="minorHAnsi"/>
          <w:szCs w:val="24"/>
        </w:rPr>
        <w:t>uneven across the ten local authorities in the city region</w:t>
      </w:r>
      <w:r w:rsidR="00202DF0">
        <w:rPr>
          <w:rFonts w:cstheme="minorHAnsi"/>
          <w:szCs w:val="24"/>
        </w:rPr>
        <w:t>, and the election of a Greater Manchester metro mayor became the focus of the Save the Green Belt federation</w:t>
      </w:r>
      <w:r w:rsidR="00236B7A">
        <w:rPr>
          <w:rFonts w:cstheme="minorHAnsi"/>
          <w:szCs w:val="24"/>
        </w:rPr>
        <w:t xml:space="preserve"> (Haughton, 2018)</w:t>
      </w:r>
      <w:r w:rsidR="00202DF0">
        <w:rPr>
          <w:rFonts w:cstheme="minorHAnsi"/>
          <w:szCs w:val="24"/>
        </w:rPr>
        <w:t>.</w:t>
      </w:r>
      <w:r w:rsidR="00835BAB">
        <w:rPr>
          <w:rFonts w:cstheme="minorHAnsi"/>
          <w:szCs w:val="24"/>
        </w:rPr>
        <w:t xml:space="preserve"> At political hustings organised by the campaign group, t</w:t>
      </w:r>
      <w:r w:rsidR="0099421B">
        <w:rPr>
          <w:rFonts w:cstheme="minorHAnsi"/>
          <w:szCs w:val="24"/>
        </w:rPr>
        <w:t xml:space="preserve">he Labour Party </w:t>
      </w:r>
      <w:r w:rsidR="0074471B">
        <w:rPr>
          <w:rFonts w:cstheme="minorHAnsi"/>
          <w:szCs w:val="24"/>
        </w:rPr>
        <w:t xml:space="preserve">mayoral </w:t>
      </w:r>
      <w:r w:rsidR="0099421B">
        <w:rPr>
          <w:rFonts w:cstheme="minorHAnsi"/>
          <w:szCs w:val="24"/>
        </w:rPr>
        <w:t xml:space="preserve">candidate Andy Burnham </w:t>
      </w:r>
      <w:r w:rsidR="0072593E">
        <w:rPr>
          <w:rFonts w:cstheme="minorHAnsi"/>
          <w:szCs w:val="24"/>
        </w:rPr>
        <w:t xml:space="preserve">pledged to </w:t>
      </w:r>
      <w:r w:rsidR="00835BAB">
        <w:rPr>
          <w:rFonts w:cstheme="minorHAnsi"/>
          <w:szCs w:val="24"/>
        </w:rPr>
        <w:t>roll back on the</w:t>
      </w:r>
      <w:r w:rsidR="0072593E">
        <w:rPr>
          <w:rFonts w:cstheme="minorHAnsi"/>
          <w:szCs w:val="24"/>
        </w:rPr>
        <w:t xml:space="preserve"> Green Belt </w:t>
      </w:r>
      <w:r w:rsidR="00835BAB">
        <w:rPr>
          <w:rFonts w:cstheme="minorHAnsi"/>
          <w:szCs w:val="24"/>
        </w:rPr>
        <w:t xml:space="preserve">plans </w:t>
      </w:r>
      <w:r w:rsidR="0074471B">
        <w:rPr>
          <w:rFonts w:cstheme="minorHAnsi"/>
          <w:szCs w:val="24"/>
        </w:rPr>
        <w:t xml:space="preserve">and </w:t>
      </w:r>
      <w:r w:rsidR="00835BAB">
        <w:rPr>
          <w:rFonts w:cstheme="minorHAnsi"/>
          <w:szCs w:val="24"/>
        </w:rPr>
        <w:t>after</w:t>
      </w:r>
      <w:r w:rsidR="0074471B">
        <w:rPr>
          <w:rFonts w:cstheme="minorHAnsi"/>
          <w:szCs w:val="24"/>
        </w:rPr>
        <w:t xml:space="preserve"> his election </w:t>
      </w:r>
      <w:r w:rsidR="00835BAB">
        <w:rPr>
          <w:rFonts w:cstheme="minorHAnsi"/>
          <w:szCs w:val="24"/>
        </w:rPr>
        <w:t xml:space="preserve">he </w:t>
      </w:r>
      <w:r w:rsidR="0072593E">
        <w:rPr>
          <w:rFonts w:cstheme="minorHAnsi"/>
          <w:szCs w:val="24"/>
        </w:rPr>
        <w:t>ordered a radical rewrite of the Spatial Framework</w:t>
      </w:r>
      <w:r w:rsidR="00835BAB">
        <w:rPr>
          <w:rFonts w:cstheme="minorHAnsi"/>
          <w:szCs w:val="24"/>
        </w:rPr>
        <w:t xml:space="preserve">. </w:t>
      </w:r>
    </w:p>
    <w:p w14:paraId="78252F5F" w14:textId="25BF13C8" w:rsidR="00E0636F" w:rsidRDefault="009B27AF" w:rsidP="004B7B00">
      <w:pPr>
        <w:rPr>
          <w:rFonts w:cstheme="minorHAnsi"/>
          <w:szCs w:val="24"/>
        </w:rPr>
      </w:pPr>
      <w:r>
        <w:rPr>
          <w:rFonts w:cstheme="minorHAnsi"/>
          <w:szCs w:val="24"/>
        </w:rPr>
        <w:t xml:space="preserve">The Save Greater Manchester Green Belt federation </w:t>
      </w:r>
      <w:r w:rsidR="00B7525A">
        <w:rPr>
          <w:rFonts w:cstheme="minorHAnsi"/>
          <w:szCs w:val="24"/>
        </w:rPr>
        <w:t>never supplanted the role of the local campaign groups, and was seen, even by its most active organisers</w:t>
      </w:r>
      <w:r w:rsidR="00FA47B6">
        <w:rPr>
          <w:rFonts w:cstheme="minorHAnsi"/>
          <w:szCs w:val="24"/>
        </w:rPr>
        <w:t>,</w:t>
      </w:r>
      <w:r w:rsidR="00B7525A">
        <w:rPr>
          <w:rFonts w:cstheme="minorHAnsi"/>
          <w:szCs w:val="24"/>
        </w:rPr>
        <w:t xml:space="preserve"> as a tactical alliance that could exert political pressure on the Combined Authority and achieve a wider reach of publicity.</w:t>
      </w:r>
      <w:r w:rsidR="0062613A">
        <w:rPr>
          <w:rFonts w:cstheme="minorHAnsi"/>
          <w:szCs w:val="24"/>
        </w:rPr>
        <w:t xml:space="preserve"> </w:t>
      </w:r>
      <w:r w:rsidR="00345832">
        <w:rPr>
          <w:rFonts w:cstheme="minorHAnsi"/>
          <w:szCs w:val="24"/>
        </w:rPr>
        <w:t xml:space="preserve"> </w:t>
      </w:r>
      <w:r w:rsidR="00C657AB">
        <w:rPr>
          <w:rFonts w:cstheme="minorHAnsi"/>
          <w:szCs w:val="24"/>
        </w:rPr>
        <w:t>Reflecting on this orientation to a</w:t>
      </w:r>
      <w:r w:rsidR="006617B3">
        <w:rPr>
          <w:rFonts w:cstheme="minorHAnsi"/>
          <w:szCs w:val="24"/>
        </w:rPr>
        <w:t xml:space="preserve"> trans-urban space of governance the campaigners commented on a changed setting for their collective belonging</w:t>
      </w:r>
      <w:r w:rsidR="00FC34B0">
        <w:rPr>
          <w:rFonts w:cstheme="minorHAnsi"/>
          <w:szCs w:val="24"/>
        </w:rPr>
        <w:t>.</w:t>
      </w:r>
    </w:p>
    <w:p w14:paraId="6F2716A3" w14:textId="6C419819" w:rsidR="00E0636F" w:rsidRPr="00D56203" w:rsidRDefault="00E0636F" w:rsidP="00985D88">
      <w:pPr>
        <w:ind w:left="283" w:right="283"/>
      </w:pPr>
      <w:r w:rsidRPr="00D56203">
        <w:t xml:space="preserve">If you’d asked me before I’d have </w:t>
      </w:r>
      <w:r w:rsidR="00985D88" w:rsidRPr="00D56203">
        <w:t>said,</w:t>
      </w:r>
      <w:r w:rsidRPr="00D56203">
        <w:t xml:space="preserve"> we had nothing to do with Manchester. And now actually because of joining that group I now feel part of something, part of it</w:t>
      </w:r>
      <w:r w:rsidR="006617B3">
        <w:t xml:space="preserve"> (</w:t>
      </w:r>
      <w:r w:rsidR="006617B3">
        <w:rPr>
          <w:rFonts w:ascii="Calibri" w:eastAsia="Calibri" w:hAnsi="Calibri" w:cs="Calibri"/>
        </w:rPr>
        <w:t>G6)</w:t>
      </w:r>
      <w:r w:rsidRPr="00D56203">
        <w:t xml:space="preserve">. </w:t>
      </w:r>
    </w:p>
    <w:p w14:paraId="585ACDBF" w14:textId="20515684" w:rsidR="00196517" w:rsidRPr="00E51BDD" w:rsidRDefault="00570023" w:rsidP="00E51BDD">
      <w:pPr>
        <w:ind w:left="283" w:right="283"/>
        <w:rPr>
          <w:rFonts w:ascii="Calibri" w:hAnsi="Calibri" w:cs="Calibri"/>
        </w:rPr>
      </w:pPr>
      <w:r w:rsidRPr="00D56203">
        <w:rPr>
          <w:rFonts w:ascii="Calibri" w:hAnsi="Calibri" w:cs="Calibri"/>
        </w:rPr>
        <w:t>I think it brought in those who didn’t really regard themselves as part of Greater Manchester or, you know, you’re Lancashire or Cheshire, you know, you don’t regard yourself as Greater Manchester, this is a man-made thing.   I think there was never a feeling that we were part of it in any place. But we do use it now</w:t>
      </w:r>
      <w:r w:rsidR="00002A77">
        <w:rPr>
          <w:rFonts w:ascii="Calibri" w:hAnsi="Calibri" w:cs="Calibri"/>
        </w:rPr>
        <w:t xml:space="preserve"> (G3)</w:t>
      </w:r>
      <w:r w:rsidRPr="00D56203">
        <w:rPr>
          <w:rFonts w:ascii="Calibri" w:hAnsi="Calibri" w:cs="Calibri"/>
        </w:rPr>
        <w:t>.</w:t>
      </w:r>
    </w:p>
    <w:p w14:paraId="3F217A6A" w14:textId="762C1A6B" w:rsidR="00BA124A" w:rsidRDefault="0032668C" w:rsidP="004B7B00">
      <w:pPr>
        <w:rPr>
          <w:rFonts w:cstheme="minorHAnsi"/>
          <w:szCs w:val="24"/>
        </w:rPr>
      </w:pPr>
      <w:r>
        <w:rPr>
          <w:rFonts w:cstheme="minorHAnsi"/>
          <w:szCs w:val="24"/>
        </w:rPr>
        <w:lastRenderedPageBreak/>
        <w:t>If we understand participation as a problem of relevance (</w:t>
      </w:r>
      <w:proofErr w:type="spellStart"/>
      <w:r>
        <w:rPr>
          <w:rFonts w:cstheme="minorHAnsi"/>
          <w:szCs w:val="24"/>
        </w:rPr>
        <w:t>Marres</w:t>
      </w:r>
      <w:proofErr w:type="spellEnd"/>
      <w:r>
        <w:rPr>
          <w:rFonts w:cstheme="minorHAnsi"/>
          <w:szCs w:val="24"/>
        </w:rPr>
        <w:t xml:space="preserve">, 2012), the Combined Authority was made relevant to </w:t>
      </w:r>
      <w:r w:rsidR="00E51BDD">
        <w:rPr>
          <w:rFonts w:cstheme="minorHAnsi"/>
          <w:szCs w:val="24"/>
        </w:rPr>
        <w:t xml:space="preserve">the </w:t>
      </w:r>
      <w:r>
        <w:rPr>
          <w:rFonts w:cstheme="minorHAnsi"/>
          <w:szCs w:val="24"/>
        </w:rPr>
        <w:t xml:space="preserve">residents </w:t>
      </w:r>
      <w:r w:rsidR="00E95084">
        <w:rPr>
          <w:rFonts w:cstheme="minorHAnsi"/>
          <w:szCs w:val="24"/>
        </w:rPr>
        <w:t xml:space="preserve">hailed </w:t>
      </w:r>
      <w:r w:rsidR="0008725F">
        <w:rPr>
          <w:rFonts w:cstheme="minorHAnsi"/>
          <w:szCs w:val="24"/>
        </w:rPr>
        <w:t>in</w:t>
      </w:r>
      <w:r w:rsidR="00E95084">
        <w:rPr>
          <w:rFonts w:cstheme="minorHAnsi"/>
          <w:szCs w:val="24"/>
        </w:rPr>
        <w:t xml:space="preserve"> its imagined community </w:t>
      </w:r>
      <w:r w:rsidR="00665A2F">
        <w:rPr>
          <w:rFonts w:cstheme="minorHAnsi"/>
          <w:szCs w:val="24"/>
        </w:rPr>
        <w:t>by</w:t>
      </w:r>
      <w:r>
        <w:rPr>
          <w:rFonts w:cstheme="minorHAnsi"/>
          <w:szCs w:val="24"/>
        </w:rPr>
        <w:t xml:space="preserve"> the threat to Green Belt</w:t>
      </w:r>
      <w:r w:rsidR="00A01CDA">
        <w:rPr>
          <w:rFonts w:cstheme="minorHAnsi"/>
          <w:szCs w:val="24"/>
        </w:rPr>
        <w:t>. T</w:t>
      </w:r>
      <w:r w:rsidR="0046010F">
        <w:rPr>
          <w:rFonts w:cstheme="minorHAnsi"/>
          <w:szCs w:val="24"/>
        </w:rPr>
        <w:t>hey</w:t>
      </w:r>
      <w:r w:rsidR="00E51BDD">
        <w:rPr>
          <w:rFonts w:cstheme="minorHAnsi"/>
          <w:szCs w:val="24"/>
        </w:rPr>
        <w:t xml:space="preserve"> mobilised objections to the </w:t>
      </w:r>
      <w:r w:rsidR="006978D3">
        <w:rPr>
          <w:rFonts w:cstheme="minorHAnsi"/>
          <w:szCs w:val="24"/>
        </w:rPr>
        <w:t>Spatial Framework and</w:t>
      </w:r>
      <w:r w:rsidR="0046010F">
        <w:rPr>
          <w:rFonts w:cstheme="minorHAnsi"/>
          <w:szCs w:val="24"/>
        </w:rPr>
        <w:t xml:space="preserve"> </w:t>
      </w:r>
      <w:r w:rsidR="00126839">
        <w:rPr>
          <w:rFonts w:cstheme="minorHAnsi"/>
          <w:szCs w:val="24"/>
        </w:rPr>
        <w:t>participated</w:t>
      </w:r>
      <w:r w:rsidR="0046010F">
        <w:rPr>
          <w:rFonts w:cstheme="minorHAnsi"/>
          <w:szCs w:val="24"/>
        </w:rPr>
        <w:t xml:space="preserve"> in </w:t>
      </w:r>
      <w:r w:rsidR="006978D3">
        <w:rPr>
          <w:rFonts w:cstheme="minorHAnsi"/>
          <w:szCs w:val="24"/>
        </w:rPr>
        <w:t>the Mayoral elections</w:t>
      </w:r>
      <w:r w:rsidR="0046010F">
        <w:rPr>
          <w:rFonts w:cstheme="minorHAnsi"/>
          <w:szCs w:val="24"/>
        </w:rPr>
        <w:t xml:space="preserve">, seeking to influence the </w:t>
      </w:r>
      <w:r w:rsidR="00536151">
        <w:rPr>
          <w:rFonts w:cstheme="minorHAnsi"/>
          <w:szCs w:val="24"/>
        </w:rPr>
        <w:t xml:space="preserve">strategy of </w:t>
      </w:r>
      <w:r w:rsidR="0046010F">
        <w:rPr>
          <w:rFonts w:cstheme="minorHAnsi"/>
          <w:szCs w:val="24"/>
        </w:rPr>
        <w:t>candidates</w:t>
      </w:r>
      <w:r w:rsidR="00A01CDA">
        <w:rPr>
          <w:rFonts w:cstheme="minorHAnsi"/>
          <w:szCs w:val="24"/>
        </w:rPr>
        <w:t>, and t</w:t>
      </w:r>
      <w:r w:rsidR="00BA124A">
        <w:rPr>
          <w:rFonts w:cstheme="minorHAnsi"/>
          <w:szCs w:val="24"/>
        </w:rPr>
        <w:t xml:space="preserve">he Save Greater Manchester Green Belt organised regional conferences </w:t>
      </w:r>
      <w:r w:rsidR="00803F4A">
        <w:rPr>
          <w:rFonts w:cstheme="minorHAnsi"/>
          <w:szCs w:val="24"/>
        </w:rPr>
        <w:t xml:space="preserve">and networks </w:t>
      </w:r>
      <w:r w:rsidR="00BA124A">
        <w:rPr>
          <w:rFonts w:cstheme="minorHAnsi"/>
          <w:szCs w:val="24"/>
        </w:rPr>
        <w:t xml:space="preserve">seeking to </w:t>
      </w:r>
      <w:r w:rsidR="001918CD">
        <w:rPr>
          <w:rFonts w:cstheme="minorHAnsi"/>
          <w:szCs w:val="24"/>
        </w:rPr>
        <w:t>direct</w:t>
      </w:r>
      <w:r w:rsidR="00BA124A">
        <w:rPr>
          <w:rFonts w:cstheme="minorHAnsi"/>
          <w:szCs w:val="24"/>
        </w:rPr>
        <w:t xml:space="preserve"> </w:t>
      </w:r>
      <w:r w:rsidR="00656F72">
        <w:rPr>
          <w:rFonts w:cstheme="minorHAnsi"/>
          <w:szCs w:val="24"/>
        </w:rPr>
        <w:t xml:space="preserve">the </w:t>
      </w:r>
      <w:r w:rsidR="006978D3">
        <w:rPr>
          <w:rFonts w:cstheme="minorHAnsi"/>
          <w:szCs w:val="24"/>
        </w:rPr>
        <w:t xml:space="preserve">spatial strategies of the </w:t>
      </w:r>
      <w:r w:rsidR="00656F72">
        <w:rPr>
          <w:rFonts w:cstheme="minorHAnsi"/>
          <w:szCs w:val="24"/>
        </w:rPr>
        <w:t xml:space="preserve">Combined Authority </w:t>
      </w:r>
      <w:r w:rsidR="00BA124A">
        <w:rPr>
          <w:rFonts w:cstheme="minorHAnsi"/>
          <w:szCs w:val="24"/>
        </w:rPr>
        <w:t>towards town centre renewal and</w:t>
      </w:r>
      <w:r w:rsidR="006978D3">
        <w:rPr>
          <w:rFonts w:cstheme="minorHAnsi"/>
          <w:szCs w:val="24"/>
        </w:rPr>
        <w:t xml:space="preserve"> more</w:t>
      </w:r>
      <w:r w:rsidR="00BA124A">
        <w:rPr>
          <w:rFonts w:cstheme="minorHAnsi"/>
          <w:szCs w:val="24"/>
        </w:rPr>
        <w:t xml:space="preserve"> participatory plan</w:t>
      </w:r>
      <w:r w:rsidR="006978D3">
        <w:rPr>
          <w:rFonts w:cstheme="minorHAnsi"/>
          <w:szCs w:val="24"/>
        </w:rPr>
        <w:t>ning</w:t>
      </w:r>
      <w:r w:rsidR="00537D80">
        <w:rPr>
          <w:rFonts w:cstheme="minorHAnsi"/>
          <w:szCs w:val="24"/>
        </w:rPr>
        <w:t xml:space="preserve">. </w:t>
      </w:r>
    </w:p>
    <w:p w14:paraId="13427F0F" w14:textId="4F89DA6D" w:rsidR="00656EE6" w:rsidRDefault="00621872" w:rsidP="00656EE6">
      <w:pPr>
        <w:rPr>
          <w:rFonts w:cstheme="minorHAnsi"/>
          <w:szCs w:val="24"/>
        </w:rPr>
      </w:pPr>
      <w:r>
        <w:rPr>
          <w:rFonts w:cstheme="minorHAnsi"/>
          <w:szCs w:val="24"/>
        </w:rPr>
        <w:t>Civic</w:t>
      </w:r>
      <w:r w:rsidR="00605129">
        <w:rPr>
          <w:rFonts w:cstheme="minorHAnsi"/>
          <w:szCs w:val="24"/>
        </w:rPr>
        <w:t xml:space="preserve"> engagement in the </w:t>
      </w:r>
      <w:r w:rsidR="001F203B">
        <w:rPr>
          <w:rFonts w:cstheme="minorHAnsi"/>
          <w:szCs w:val="24"/>
        </w:rPr>
        <w:t xml:space="preserve">new spaces of governance </w:t>
      </w:r>
      <w:r w:rsidR="00E97135">
        <w:rPr>
          <w:rFonts w:cstheme="minorHAnsi"/>
          <w:szCs w:val="24"/>
        </w:rPr>
        <w:t xml:space="preserve">is characterised by </w:t>
      </w:r>
      <w:r w:rsidR="00DC0763">
        <w:rPr>
          <w:rFonts w:cstheme="minorHAnsi"/>
          <w:szCs w:val="24"/>
        </w:rPr>
        <w:t>a</w:t>
      </w:r>
      <w:r w:rsidR="00AF5564">
        <w:rPr>
          <w:rFonts w:cstheme="minorHAnsi"/>
          <w:szCs w:val="24"/>
        </w:rPr>
        <w:t xml:space="preserve"> challenge of establishing </w:t>
      </w:r>
      <w:r w:rsidR="00AF01D3">
        <w:rPr>
          <w:rFonts w:cstheme="minorHAnsi"/>
          <w:szCs w:val="24"/>
        </w:rPr>
        <w:t xml:space="preserve">relations of </w:t>
      </w:r>
      <w:r w:rsidR="00AF5564">
        <w:rPr>
          <w:rFonts w:cstheme="minorHAnsi"/>
          <w:szCs w:val="24"/>
        </w:rPr>
        <w:t xml:space="preserve">relevance </w:t>
      </w:r>
      <w:r w:rsidR="00AF01D3">
        <w:rPr>
          <w:rFonts w:cstheme="minorHAnsi"/>
          <w:szCs w:val="24"/>
        </w:rPr>
        <w:t>between</w:t>
      </w:r>
      <w:r w:rsidR="00106F64">
        <w:rPr>
          <w:rFonts w:cstheme="minorHAnsi"/>
          <w:szCs w:val="24"/>
        </w:rPr>
        <w:t xml:space="preserve"> </w:t>
      </w:r>
      <w:r w:rsidR="00DC0763">
        <w:rPr>
          <w:rFonts w:cstheme="minorHAnsi"/>
          <w:szCs w:val="24"/>
        </w:rPr>
        <w:t xml:space="preserve">the </w:t>
      </w:r>
      <w:r w:rsidR="00106F64">
        <w:rPr>
          <w:rFonts w:cstheme="minorHAnsi"/>
          <w:szCs w:val="24"/>
        </w:rPr>
        <w:t>publics</w:t>
      </w:r>
      <w:r>
        <w:rPr>
          <w:rFonts w:cstheme="minorHAnsi"/>
          <w:szCs w:val="24"/>
        </w:rPr>
        <w:t xml:space="preserve"> entangled in issues, and </w:t>
      </w:r>
      <w:r w:rsidR="00106F64">
        <w:rPr>
          <w:rFonts w:cstheme="minorHAnsi"/>
          <w:szCs w:val="24"/>
        </w:rPr>
        <w:t xml:space="preserve">the </w:t>
      </w:r>
      <w:r w:rsidR="00BD5964">
        <w:rPr>
          <w:rFonts w:cstheme="minorHAnsi"/>
          <w:szCs w:val="24"/>
        </w:rPr>
        <w:t>sites and practices</w:t>
      </w:r>
      <w:r w:rsidR="00A401CA">
        <w:rPr>
          <w:rFonts w:cstheme="minorHAnsi"/>
          <w:szCs w:val="24"/>
        </w:rPr>
        <w:t xml:space="preserve"> o</w:t>
      </w:r>
      <w:r w:rsidR="00106F64">
        <w:rPr>
          <w:rFonts w:cstheme="minorHAnsi"/>
          <w:szCs w:val="24"/>
        </w:rPr>
        <w:t xml:space="preserve">f </w:t>
      </w:r>
      <w:r w:rsidR="00A401CA">
        <w:rPr>
          <w:rFonts w:cstheme="minorHAnsi"/>
          <w:szCs w:val="24"/>
        </w:rPr>
        <w:t>policy</w:t>
      </w:r>
      <w:r w:rsidR="00106F64">
        <w:rPr>
          <w:rFonts w:cstheme="minorHAnsi"/>
          <w:szCs w:val="24"/>
        </w:rPr>
        <w:t xml:space="preserve"> formation</w:t>
      </w:r>
      <w:r w:rsidR="00A401CA">
        <w:rPr>
          <w:rFonts w:cstheme="minorHAnsi"/>
          <w:szCs w:val="24"/>
        </w:rPr>
        <w:t xml:space="preserve">. </w:t>
      </w:r>
      <w:r w:rsidR="004A4324">
        <w:rPr>
          <w:rFonts w:cstheme="minorHAnsi"/>
          <w:szCs w:val="24"/>
        </w:rPr>
        <w:t>T</w:t>
      </w:r>
      <w:r w:rsidR="00874D35">
        <w:rPr>
          <w:rFonts w:cstheme="minorHAnsi"/>
          <w:szCs w:val="24"/>
        </w:rPr>
        <w:t xml:space="preserve">he </w:t>
      </w:r>
      <w:r w:rsidR="00A401CA">
        <w:rPr>
          <w:rFonts w:cstheme="minorHAnsi"/>
          <w:szCs w:val="24"/>
        </w:rPr>
        <w:t>l</w:t>
      </w:r>
      <w:r w:rsidR="004A4324">
        <w:rPr>
          <w:rFonts w:cstheme="minorHAnsi"/>
          <w:szCs w:val="24"/>
        </w:rPr>
        <w:t xml:space="preserve">oss of Green Belt </w:t>
      </w:r>
      <w:r w:rsidR="00A401CA">
        <w:rPr>
          <w:rFonts w:cstheme="minorHAnsi"/>
          <w:szCs w:val="24"/>
        </w:rPr>
        <w:t>was</w:t>
      </w:r>
      <w:r w:rsidR="00A401CA" w:rsidRPr="00A401CA">
        <w:rPr>
          <w:rFonts w:cstheme="minorHAnsi"/>
          <w:szCs w:val="24"/>
        </w:rPr>
        <w:t xml:space="preserve"> </w:t>
      </w:r>
      <w:r w:rsidR="00A401CA">
        <w:rPr>
          <w:rFonts w:cstheme="minorHAnsi"/>
          <w:szCs w:val="24"/>
        </w:rPr>
        <w:t xml:space="preserve">presented </w:t>
      </w:r>
      <w:r w:rsidR="00A401CA">
        <w:rPr>
          <w:rFonts w:cstheme="minorHAnsi"/>
          <w:szCs w:val="24"/>
        </w:rPr>
        <w:t xml:space="preserve">in the </w:t>
      </w:r>
      <w:r w:rsidR="00A401CA">
        <w:rPr>
          <w:rFonts w:cstheme="minorHAnsi"/>
          <w:szCs w:val="24"/>
        </w:rPr>
        <w:t>Greater Manchester Spatial Framework as a</w:t>
      </w:r>
      <w:r w:rsidR="003A1B12">
        <w:rPr>
          <w:rFonts w:cstheme="minorHAnsi"/>
          <w:szCs w:val="24"/>
        </w:rPr>
        <w:t>n issue</w:t>
      </w:r>
      <w:r w:rsidR="00A401CA">
        <w:rPr>
          <w:rFonts w:cstheme="minorHAnsi"/>
          <w:szCs w:val="24"/>
        </w:rPr>
        <w:t xml:space="preserve"> of the identity of the city region and </w:t>
      </w:r>
      <w:r w:rsidR="00646087">
        <w:rPr>
          <w:rFonts w:cstheme="minorHAnsi"/>
          <w:szCs w:val="24"/>
        </w:rPr>
        <w:t>its</w:t>
      </w:r>
      <w:r w:rsidR="00A401CA">
        <w:rPr>
          <w:rFonts w:cstheme="minorHAnsi"/>
          <w:szCs w:val="24"/>
        </w:rPr>
        <w:t xml:space="preserve"> economic </w:t>
      </w:r>
      <w:r w:rsidR="00A00F76">
        <w:rPr>
          <w:rFonts w:cstheme="minorHAnsi"/>
          <w:szCs w:val="24"/>
        </w:rPr>
        <w:t>expansion</w:t>
      </w:r>
      <w:r w:rsidR="00713C19">
        <w:rPr>
          <w:rFonts w:cstheme="minorHAnsi"/>
          <w:szCs w:val="24"/>
        </w:rPr>
        <w:t xml:space="preserve">. It invited participants to join in a vision for </w:t>
      </w:r>
      <w:r w:rsidR="006E3996">
        <w:rPr>
          <w:rFonts w:cstheme="minorHAnsi"/>
          <w:szCs w:val="24"/>
        </w:rPr>
        <w:t xml:space="preserve">the </w:t>
      </w:r>
      <w:r w:rsidR="00803F4A">
        <w:rPr>
          <w:rFonts w:cstheme="minorHAnsi"/>
          <w:szCs w:val="24"/>
        </w:rPr>
        <w:t>combined authority</w:t>
      </w:r>
      <w:r w:rsidR="006E3996">
        <w:rPr>
          <w:rFonts w:cstheme="minorHAnsi"/>
          <w:szCs w:val="24"/>
        </w:rPr>
        <w:t xml:space="preserve">, assuming that this collective identity was already shared, and that the </w:t>
      </w:r>
      <w:r w:rsidR="00C60CDD">
        <w:rPr>
          <w:rFonts w:cstheme="minorHAnsi"/>
          <w:szCs w:val="24"/>
        </w:rPr>
        <w:t xml:space="preserve">political </w:t>
      </w:r>
      <w:r w:rsidR="006E3996">
        <w:rPr>
          <w:rFonts w:cstheme="minorHAnsi"/>
          <w:szCs w:val="24"/>
        </w:rPr>
        <w:t>space</w:t>
      </w:r>
      <w:r w:rsidR="00C60CDD">
        <w:rPr>
          <w:rFonts w:cstheme="minorHAnsi"/>
          <w:szCs w:val="24"/>
        </w:rPr>
        <w:t xml:space="preserve"> was relevant to </w:t>
      </w:r>
      <w:r w:rsidR="004D2291">
        <w:rPr>
          <w:rFonts w:cstheme="minorHAnsi"/>
          <w:szCs w:val="24"/>
        </w:rPr>
        <w:t>the population</w:t>
      </w:r>
      <w:r w:rsidR="00C60CDD">
        <w:rPr>
          <w:rFonts w:cstheme="minorHAnsi"/>
          <w:szCs w:val="24"/>
        </w:rPr>
        <w:t xml:space="preserve">. </w:t>
      </w:r>
      <w:r w:rsidR="00803F4A">
        <w:rPr>
          <w:rFonts w:cstheme="minorHAnsi"/>
          <w:szCs w:val="24"/>
        </w:rPr>
        <w:t>The Spatial Framework energised a public, but one distan</w:t>
      </w:r>
      <w:r w:rsidR="00043760">
        <w:rPr>
          <w:rFonts w:cstheme="minorHAnsi"/>
          <w:szCs w:val="24"/>
        </w:rPr>
        <w:t>ced</w:t>
      </w:r>
      <w:r w:rsidR="00803F4A">
        <w:rPr>
          <w:rFonts w:cstheme="minorHAnsi"/>
          <w:szCs w:val="24"/>
        </w:rPr>
        <w:t xml:space="preserve"> from the combined authority</w:t>
      </w:r>
      <w:r w:rsidR="00043760">
        <w:rPr>
          <w:rFonts w:cstheme="minorHAnsi"/>
          <w:szCs w:val="24"/>
        </w:rPr>
        <w:t xml:space="preserve"> </w:t>
      </w:r>
      <w:r w:rsidR="00803F4A">
        <w:rPr>
          <w:rFonts w:cstheme="minorHAnsi"/>
          <w:szCs w:val="24"/>
        </w:rPr>
        <w:t xml:space="preserve">and viewed largely as illegitimate by strategic planners and politicians. </w:t>
      </w:r>
      <w:r w:rsidR="008A33F2">
        <w:rPr>
          <w:rFonts w:cstheme="minorHAnsi"/>
          <w:szCs w:val="24"/>
        </w:rPr>
        <w:t xml:space="preserve">In approaching the second draft of the Greater Manchester Spatial Framework, </w:t>
      </w:r>
      <w:r w:rsidR="00803F4A">
        <w:rPr>
          <w:rFonts w:cstheme="minorHAnsi"/>
          <w:szCs w:val="24"/>
        </w:rPr>
        <w:t xml:space="preserve">at the time of writing, the strategic planners of the Combined Authority </w:t>
      </w:r>
      <w:r w:rsidR="00330254">
        <w:rPr>
          <w:rFonts w:cstheme="minorHAnsi"/>
          <w:szCs w:val="24"/>
        </w:rPr>
        <w:t>we</w:t>
      </w:r>
      <w:r w:rsidR="008A33F2">
        <w:rPr>
          <w:rFonts w:cstheme="minorHAnsi"/>
          <w:szCs w:val="24"/>
        </w:rPr>
        <w:t xml:space="preserve">re aware of the need to provide a more compelling argument for </w:t>
      </w:r>
      <w:r w:rsidR="009A12F9">
        <w:rPr>
          <w:rFonts w:cstheme="minorHAnsi"/>
          <w:szCs w:val="24"/>
        </w:rPr>
        <w:t>the relevance of the political identity they la</w:t>
      </w:r>
      <w:r w:rsidR="00330254">
        <w:rPr>
          <w:rFonts w:cstheme="minorHAnsi"/>
          <w:szCs w:val="24"/>
        </w:rPr>
        <w:t>id</w:t>
      </w:r>
      <w:r w:rsidR="009A12F9">
        <w:rPr>
          <w:rFonts w:cstheme="minorHAnsi"/>
          <w:szCs w:val="24"/>
        </w:rPr>
        <w:t xml:space="preserve"> claim to, and </w:t>
      </w:r>
      <w:r w:rsidR="00656EE6">
        <w:rPr>
          <w:rFonts w:cstheme="minorHAnsi"/>
          <w:szCs w:val="24"/>
        </w:rPr>
        <w:t>to device a strategic</w:t>
      </w:r>
      <w:r w:rsidR="009A12F9">
        <w:rPr>
          <w:rFonts w:cstheme="minorHAnsi"/>
          <w:szCs w:val="24"/>
        </w:rPr>
        <w:t xml:space="preserve"> approach to development that </w:t>
      </w:r>
      <w:r w:rsidR="00330254">
        <w:rPr>
          <w:rFonts w:cstheme="minorHAnsi"/>
          <w:szCs w:val="24"/>
        </w:rPr>
        <w:t>wa</w:t>
      </w:r>
      <w:r w:rsidR="009A12F9">
        <w:rPr>
          <w:rFonts w:cstheme="minorHAnsi"/>
          <w:szCs w:val="24"/>
        </w:rPr>
        <w:t>s more attuned to the value</w:t>
      </w:r>
      <w:r w:rsidR="00656EE6">
        <w:rPr>
          <w:rFonts w:cstheme="minorHAnsi"/>
          <w:szCs w:val="24"/>
        </w:rPr>
        <w:t xml:space="preserve"> popularly</w:t>
      </w:r>
      <w:r w:rsidR="009A12F9">
        <w:rPr>
          <w:rFonts w:cstheme="minorHAnsi"/>
          <w:szCs w:val="24"/>
        </w:rPr>
        <w:t xml:space="preserve"> attributed to Green Belt</w:t>
      </w:r>
      <w:r w:rsidR="00803F4A">
        <w:rPr>
          <w:rFonts w:cstheme="minorHAnsi"/>
          <w:szCs w:val="24"/>
        </w:rPr>
        <w:t xml:space="preserve"> (Haughton 2018)</w:t>
      </w:r>
      <w:r w:rsidR="009A12F9">
        <w:rPr>
          <w:rFonts w:cstheme="minorHAnsi"/>
          <w:szCs w:val="24"/>
        </w:rPr>
        <w:t xml:space="preserve">. </w:t>
      </w:r>
      <w:r w:rsidR="008E7435">
        <w:rPr>
          <w:rFonts w:cstheme="minorHAnsi"/>
          <w:szCs w:val="24"/>
        </w:rPr>
        <w:t xml:space="preserve">The </w:t>
      </w:r>
      <w:r w:rsidR="00626F85">
        <w:rPr>
          <w:rFonts w:cstheme="minorHAnsi"/>
          <w:szCs w:val="24"/>
        </w:rPr>
        <w:t xml:space="preserve">mobilisation of the </w:t>
      </w:r>
      <w:r w:rsidR="008E7435">
        <w:rPr>
          <w:rFonts w:cstheme="minorHAnsi"/>
          <w:szCs w:val="24"/>
        </w:rPr>
        <w:t xml:space="preserve">Save Greater Manchester Green Belt campaign, with its federated groups, </w:t>
      </w:r>
      <w:r w:rsidR="00626F85">
        <w:rPr>
          <w:rFonts w:cstheme="minorHAnsi"/>
          <w:szCs w:val="24"/>
        </w:rPr>
        <w:t xml:space="preserve">was </w:t>
      </w:r>
      <w:r w:rsidR="00626F85">
        <w:rPr>
          <w:rFonts w:cstheme="minorHAnsi"/>
          <w:szCs w:val="24"/>
        </w:rPr>
        <w:t>evidence</w:t>
      </w:r>
      <w:r w:rsidR="00626F85">
        <w:rPr>
          <w:rFonts w:cstheme="minorHAnsi"/>
          <w:szCs w:val="24"/>
        </w:rPr>
        <w:t xml:space="preserve"> of</w:t>
      </w:r>
      <w:r w:rsidR="00626F85">
        <w:rPr>
          <w:rFonts w:cstheme="minorHAnsi"/>
          <w:szCs w:val="24"/>
        </w:rPr>
        <w:t xml:space="preserve"> the power of objects, things and settings in ‘</w:t>
      </w:r>
      <w:proofErr w:type="spellStart"/>
      <w:r w:rsidR="00626F85">
        <w:rPr>
          <w:rFonts w:cstheme="minorHAnsi"/>
          <w:szCs w:val="24"/>
        </w:rPr>
        <w:t>relevancing</w:t>
      </w:r>
      <w:proofErr w:type="spellEnd"/>
      <w:r w:rsidR="00626F85">
        <w:rPr>
          <w:rFonts w:cstheme="minorHAnsi"/>
          <w:szCs w:val="24"/>
        </w:rPr>
        <w:t>’ the sites of democratic governance (</w:t>
      </w:r>
      <w:proofErr w:type="spellStart"/>
      <w:r w:rsidR="00626F85">
        <w:rPr>
          <w:rFonts w:cstheme="minorHAnsi"/>
          <w:szCs w:val="24"/>
        </w:rPr>
        <w:t>Marres</w:t>
      </w:r>
      <w:proofErr w:type="spellEnd"/>
      <w:r w:rsidR="00626F85">
        <w:rPr>
          <w:rFonts w:cstheme="minorHAnsi"/>
          <w:szCs w:val="24"/>
        </w:rPr>
        <w:t>, 2012: 145).</w:t>
      </w:r>
      <w:r w:rsidR="002715EA">
        <w:rPr>
          <w:rFonts w:cstheme="minorHAnsi"/>
          <w:szCs w:val="24"/>
        </w:rPr>
        <w:t xml:space="preserve"> </w:t>
      </w:r>
      <w:r w:rsidR="00656EE6">
        <w:rPr>
          <w:rFonts w:cstheme="minorHAnsi"/>
          <w:szCs w:val="24"/>
        </w:rPr>
        <w:t xml:space="preserve">The network characteristics of Green Belt, with their capacity to place and connect, </w:t>
      </w:r>
      <w:r w:rsidR="00317916">
        <w:rPr>
          <w:rFonts w:cstheme="minorHAnsi"/>
          <w:szCs w:val="24"/>
        </w:rPr>
        <w:t xml:space="preserve">provided </w:t>
      </w:r>
      <w:r w:rsidR="00317916">
        <w:rPr>
          <w:rFonts w:cstheme="minorHAnsi"/>
          <w:szCs w:val="24"/>
        </w:rPr>
        <w:t>the</w:t>
      </w:r>
      <w:r w:rsidR="00317916">
        <w:rPr>
          <w:rFonts w:cstheme="minorHAnsi"/>
          <w:szCs w:val="24"/>
        </w:rPr>
        <w:t xml:space="preserve"> topological imagina</w:t>
      </w:r>
      <w:r w:rsidR="00D43E65">
        <w:rPr>
          <w:rFonts w:cstheme="minorHAnsi"/>
          <w:szCs w:val="24"/>
        </w:rPr>
        <w:t>ry of</w:t>
      </w:r>
      <w:r w:rsidR="003D472B">
        <w:rPr>
          <w:rFonts w:cstheme="minorHAnsi"/>
          <w:szCs w:val="24"/>
        </w:rPr>
        <w:t xml:space="preserve"> </w:t>
      </w:r>
      <w:r w:rsidR="00656EE6">
        <w:rPr>
          <w:rFonts w:cstheme="minorHAnsi"/>
          <w:szCs w:val="24"/>
        </w:rPr>
        <w:t xml:space="preserve">a community of the affected, </w:t>
      </w:r>
      <w:r w:rsidR="003D472B">
        <w:rPr>
          <w:rFonts w:cstheme="minorHAnsi"/>
          <w:szCs w:val="24"/>
        </w:rPr>
        <w:t xml:space="preserve">a federated campaign in </w:t>
      </w:r>
      <w:r w:rsidR="00656EE6">
        <w:rPr>
          <w:rFonts w:cstheme="minorHAnsi"/>
          <w:szCs w:val="24"/>
        </w:rPr>
        <w:t>which Green Belt was ex</w:t>
      </w:r>
      <w:r w:rsidR="003D472B">
        <w:rPr>
          <w:rFonts w:cstheme="minorHAnsi"/>
          <w:szCs w:val="24"/>
        </w:rPr>
        <w:t>p</w:t>
      </w:r>
      <w:r w:rsidR="00656EE6">
        <w:rPr>
          <w:rFonts w:cstheme="minorHAnsi"/>
          <w:szCs w:val="24"/>
        </w:rPr>
        <w:t>erienced as a shared political obligation to a hybrid present-and-future public (</w:t>
      </w:r>
      <w:proofErr w:type="spellStart"/>
      <w:r w:rsidR="00656EE6">
        <w:rPr>
          <w:rFonts w:cstheme="minorHAnsi"/>
          <w:szCs w:val="24"/>
        </w:rPr>
        <w:t>Jasanoff</w:t>
      </w:r>
      <w:proofErr w:type="spellEnd"/>
      <w:r w:rsidR="00656EE6">
        <w:rPr>
          <w:rFonts w:cstheme="minorHAnsi"/>
          <w:szCs w:val="24"/>
        </w:rPr>
        <w:t>, 2010).</w:t>
      </w:r>
      <w:r w:rsidR="00656EE6" w:rsidRPr="00084CC7">
        <w:rPr>
          <w:rFonts w:cstheme="minorHAnsi"/>
          <w:szCs w:val="24"/>
        </w:rPr>
        <w:t xml:space="preserve"> </w:t>
      </w:r>
      <w:r w:rsidR="00656EE6">
        <w:rPr>
          <w:rFonts w:cstheme="minorHAnsi"/>
          <w:szCs w:val="24"/>
        </w:rPr>
        <w:t xml:space="preserve">The non-human membership of this collective provided the material base for </w:t>
      </w:r>
      <w:r w:rsidR="005F60C3">
        <w:rPr>
          <w:rFonts w:cstheme="minorHAnsi"/>
          <w:szCs w:val="24"/>
        </w:rPr>
        <w:t xml:space="preserve">a </w:t>
      </w:r>
      <w:r w:rsidR="00656EE6">
        <w:rPr>
          <w:rFonts w:cstheme="minorHAnsi"/>
          <w:szCs w:val="24"/>
        </w:rPr>
        <w:t xml:space="preserve">political </w:t>
      </w:r>
      <w:r w:rsidR="005F60C3">
        <w:rPr>
          <w:rFonts w:cstheme="minorHAnsi"/>
          <w:szCs w:val="24"/>
        </w:rPr>
        <w:t>community</w:t>
      </w:r>
      <w:r w:rsidR="00656EE6">
        <w:rPr>
          <w:rFonts w:cstheme="minorHAnsi"/>
          <w:szCs w:val="24"/>
        </w:rPr>
        <w:t xml:space="preserve">; plants, birds, soil, dogs and horses were companions in the Green Belt campaign, and served as active mediators </w:t>
      </w:r>
      <w:r w:rsidR="00330254">
        <w:rPr>
          <w:rFonts w:cstheme="minorHAnsi"/>
          <w:szCs w:val="24"/>
        </w:rPr>
        <w:t>connecting people and sites,</w:t>
      </w:r>
      <w:r w:rsidR="00656EE6">
        <w:rPr>
          <w:rFonts w:cstheme="minorHAnsi"/>
          <w:szCs w:val="24"/>
        </w:rPr>
        <w:t xml:space="preserve"> </w:t>
      </w:r>
      <w:r w:rsidR="00C47F8F">
        <w:rPr>
          <w:rFonts w:cstheme="minorHAnsi"/>
          <w:szCs w:val="24"/>
        </w:rPr>
        <w:t xml:space="preserve">and </w:t>
      </w:r>
      <w:r w:rsidR="00656EE6">
        <w:rPr>
          <w:rFonts w:cstheme="minorHAnsi"/>
          <w:szCs w:val="24"/>
        </w:rPr>
        <w:t xml:space="preserve">arguing for the universal in the particular. </w:t>
      </w:r>
      <w:r w:rsidR="00976D87">
        <w:rPr>
          <w:rFonts w:cstheme="minorHAnsi"/>
          <w:szCs w:val="24"/>
        </w:rPr>
        <w:t>The revised Greater Manchester Spatial Framework, when published, w</w:t>
      </w:r>
      <w:r w:rsidR="00453B03">
        <w:rPr>
          <w:rFonts w:cstheme="minorHAnsi"/>
          <w:szCs w:val="24"/>
        </w:rPr>
        <w:t xml:space="preserve">as likely </w:t>
      </w:r>
      <w:r w:rsidR="00205472">
        <w:rPr>
          <w:rFonts w:cstheme="minorHAnsi"/>
          <w:szCs w:val="24"/>
        </w:rPr>
        <w:t xml:space="preserve">still </w:t>
      </w:r>
      <w:bookmarkStart w:id="0" w:name="_GoBack"/>
      <w:bookmarkEnd w:id="0"/>
      <w:r w:rsidR="00453B03">
        <w:rPr>
          <w:rFonts w:cstheme="minorHAnsi"/>
          <w:szCs w:val="24"/>
        </w:rPr>
        <w:t xml:space="preserve">to propose some, although much reduced, loss of Green Belt. The campaign groups were particularly </w:t>
      </w:r>
      <w:r w:rsidR="00453B03">
        <w:rPr>
          <w:rFonts w:cstheme="minorHAnsi"/>
          <w:szCs w:val="24"/>
        </w:rPr>
        <w:lastRenderedPageBreak/>
        <w:t xml:space="preserve">concerned that </w:t>
      </w:r>
      <w:r w:rsidR="00E40537">
        <w:rPr>
          <w:rFonts w:cstheme="minorHAnsi"/>
          <w:szCs w:val="24"/>
        </w:rPr>
        <w:t xml:space="preserve">this </w:t>
      </w:r>
      <w:r w:rsidR="008A3F6A">
        <w:rPr>
          <w:rFonts w:cstheme="minorHAnsi"/>
          <w:szCs w:val="24"/>
        </w:rPr>
        <w:t xml:space="preserve">selection process </w:t>
      </w:r>
      <w:r w:rsidR="00E40537">
        <w:rPr>
          <w:rFonts w:cstheme="minorHAnsi"/>
          <w:szCs w:val="24"/>
        </w:rPr>
        <w:t>would shatter their alliance</w:t>
      </w:r>
      <w:r w:rsidR="00FC40CD">
        <w:rPr>
          <w:rFonts w:cstheme="minorHAnsi"/>
          <w:szCs w:val="24"/>
        </w:rPr>
        <w:t xml:space="preserve">, and </w:t>
      </w:r>
      <w:r w:rsidR="0025059B">
        <w:rPr>
          <w:rFonts w:cstheme="minorHAnsi"/>
          <w:szCs w:val="24"/>
        </w:rPr>
        <w:t xml:space="preserve">that </w:t>
      </w:r>
      <w:r w:rsidR="00CD2330">
        <w:rPr>
          <w:rFonts w:cstheme="minorHAnsi"/>
          <w:szCs w:val="24"/>
        </w:rPr>
        <w:t>loca</w:t>
      </w:r>
      <w:r w:rsidR="00B8391E">
        <w:rPr>
          <w:rFonts w:cstheme="minorHAnsi"/>
          <w:szCs w:val="24"/>
        </w:rPr>
        <w:t>l areas</w:t>
      </w:r>
      <w:r w:rsidR="00CD2330">
        <w:rPr>
          <w:rFonts w:cstheme="minorHAnsi"/>
          <w:szCs w:val="24"/>
        </w:rPr>
        <w:t xml:space="preserve"> still threatened </w:t>
      </w:r>
      <w:r w:rsidR="00FC40CD">
        <w:rPr>
          <w:rFonts w:cstheme="minorHAnsi"/>
          <w:szCs w:val="24"/>
        </w:rPr>
        <w:t xml:space="preserve">might </w:t>
      </w:r>
      <w:r w:rsidR="00CD2330">
        <w:rPr>
          <w:rFonts w:cstheme="minorHAnsi"/>
          <w:szCs w:val="24"/>
        </w:rPr>
        <w:t xml:space="preserve">then be abandoned by </w:t>
      </w:r>
      <w:r w:rsidR="00FC40CD">
        <w:rPr>
          <w:rFonts w:cstheme="minorHAnsi"/>
          <w:szCs w:val="24"/>
        </w:rPr>
        <w:t>those</w:t>
      </w:r>
      <w:r w:rsidR="00CD2330">
        <w:rPr>
          <w:rFonts w:cstheme="minorHAnsi"/>
          <w:szCs w:val="24"/>
        </w:rPr>
        <w:t xml:space="preserve"> whose sites were protected</w:t>
      </w:r>
      <w:r w:rsidR="00FC40CD">
        <w:rPr>
          <w:rFonts w:cstheme="minorHAnsi"/>
          <w:szCs w:val="24"/>
        </w:rPr>
        <w:t xml:space="preserve">; in short, that </w:t>
      </w:r>
      <w:r w:rsidR="0025059B">
        <w:rPr>
          <w:rFonts w:cstheme="minorHAnsi"/>
          <w:szCs w:val="24"/>
        </w:rPr>
        <w:t xml:space="preserve">the role of Green Belt as </w:t>
      </w:r>
      <w:r w:rsidR="00D30FFF">
        <w:rPr>
          <w:rFonts w:cstheme="minorHAnsi"/>
          <w:szCs w:val="24"/>
        </w:rPr>
        <w:t xml:space="preserve">a border of </w:t>
      </w:r>
      <w:r w:rsidR="0025059B">
        <w:rPr>
          <w:rFonts w:cstheme="minorHAnsi"/>
          <w:szCs w:val="24"/>
        </w:rPr>
        <w:t>separation would be</w:t>
      </w:r>
      <w:r w:rsidR="00E40537">
        <w:rPr>
          <w:rFonts w:cstheme="minorHAnsi"/>
          <w:szCs w:val="24"/>
        </w:rPr>
        <w:t xml:space="preserve"> reassert</w:t>
      </w:r>
      <w:r w:rsidR="0025059B">
        <w:rPr>
          <w:rFonts w:cstheme="minorHAnsi"/>
          <w:szCs w:val="24"/>
        </w:rPr>
        <w:t>ed</w:t>
      </w:r>
      <w:r w:rsidR="0016208D">
        <w:rPr>
          <w:rFonts w:cstheme="minorHAnsi"/>
          <w:szCs w:val="24"/>
        </w:rPr>
        <w:t xml:space="preserve">. </w:t>
      </w:r>
      <w:r w:rsidR="00E40537">
        <w:rPr>
          <w:rFonts w:cstheme="minorHAnsi"/>
          <w:szCs w:val="24"/>
        </w:rPr>
        <w:t xml:space="preserve"> </w:t>
      </w:r>
      <w:r w:rsidR="005963AC">
        <w:rPr>
          <w:rFonts w:cstheme="minorHAnsi"/>
          <w:szCs w:val="24"/>
        </w:rPr>
        <w:t>C</w:t>
      </w:r>
      <w:r w:rsidR="00270929">
        <w:rPr>
          <w:rFonts w:cstheme="minorHAnsi"/>
          <w:szCs w:val="24"/>
        </w:rPr>
        <w:t xml:space="preserve">ollective identity </w:t>
      </w:r>
      <w:r w:rsidR="001B089B">
        <w:rPr>
          <w:rFonts w:cstheme="minorHAnsi"/>
          <w:szCs w:val="24"/>
        </w:rPr>
        <w:t>is held together by objects and their settings</w:t>
      </w:r>
      <w:r w:rsidR="00321071">
        <w:rPr>
          <w:rFonts w:cstheme="minorHAnsi"/>
          <w:szCs w:val="24"/>
        </w:rPr>
        <w:t xml:space="preserve"> and </w:t>
      </w:r>
      <w:r w:rsidR="0084080C">
        <w:rPr>
          <w:rFonts w:cstheme="minorHAnsi"/>
          <w:szCs w:val="24"/>
        </w:rPr>
        <w:t xml:space="preserve">the loss of material attachments to things can unpick the </w:t>
      </w:r>
      <w:r w:rsidR="0084080C">
        <w:rPr>
          <w:rFonts w:cstheme="minorHAnsi"/>
          <w:szCs w:val="24"/>
        </w:rPr>
        <w:t xml:space="preserve">sense of collective belonging stitched together </w:t>
      </w:r>
      <w:r w:rsidR="00010260">
        <w:rPr>
          <w:rFonts w:cstheme="minorHAnsi"/>
          <w:szCs w:val="24"/>
        </w:rPr>
        <w:t>in</w:t>
      </w:r>
      <w:r w:rsidR="0084080C">
        <w:rPr>
          <w:rFonts w:cstheme="minorHAnsi"/>
          <w:szCs w:val="24"/>
        </w:rPr>
        <w:t xml:space="preserve"> shared experience.</w:t>
      </w:r>
      <w:r w:rsidR="00321071">
        <w:rPr>
          <w:rFonts w:cstheme="minorHAnsi"/>
          <w:szCs w:val="24"/>
        </w:rPr>
        <w:t xml:space="preserve"> </w:t>
      </w:r>
      <w:r w:rsidR="005963AC">
        <w:rPr>
          <w:rFonts w:cstheme="minorHAnsi"/>
          <w:szCs w:val="24"/>
        </w:rPr>
        <w:t xml:space="preserve"> </w:t>
      </w:r>
      <w:r w:rsidR="00DB270F">
        <w:rPr>
          <w:rFonts w:cstheme="minorHAnsi"/>
          <w:szCs w:val="24"/>
        </w:rPr>
        <w:t>P</w:t>
      </w:r>
      <w:r w:rsidR="00947FFC">
        <w:rPr>
          <w:rFonts w:cstheme="minorHAnsi"/>
          <w:szCs w:val="24"/>
        </w:rPr>
        <w:t xml:space="preserve">ublics are oriented to a common </w:t>
      </w:r>
      <w:r w:rsidR="00DB270F">
        <w:rPr>
          <w:rFonts w:cstheme="minorHAnsi"/>
          <w:szCs w:val="24"/>
        </w:rPr>
        <w:t>cause and</w:t>
      </w:r>
      <w:r w:rsidR="00947FFC">
        <w:rPr>
          <w:rFonts w:cstheme="minorHAnsi"/>
          <w:szCs w:val="24"/>
        </w:rPr>
        <w:t xml:space="preserve"> incited to participate in </w:t>
      </w:r>
      <w:r w:rsidR="00947FFC">
        <w:rPr>
          <w:rFonts w:cstheme="minorHAnsi"/>
          <w:szCs w:val="24"/>
        </w:rPr>
        <w:t xml:space="preserve">political space </w:t>
      </w:r>
      <w:r w:rsidR="00947FFC">
        <w:rPr>
          <w:rFonts w:cstheme="minorHAnsi"/>
          <w:szCs w:val="24"/>
        </w:rPr>
        <w:t xml:space="preserve">through their </w:t>
      </w:r>
      <w:r w:rsidR="00656EE6">
        <w:rPr>
          <w:rFonts w:cstheme="minorHAnsi"/>
          <w:szCs w:val="24"/>
        </w:rPr>
        <w:t>material attachments to things</w:t>
      </w:r>
      <w:r w:rsidR="00010260">
        <w:rPr>
          <w:rFonts w:cstheme="minorHAnsi"/>
          <w:szCs w:val="24"/>
        </w:rPr>
        <w:t xml:space="preserve"> and</w:t>
      </w:r>
      <w:r w:rsidR="00656EE6">
        <w:rPr>
          <w:rFonts w:cstheme="minorHAnsi"/>
          <w:szCs w:val="24"/>
        </w:rPr>
        <w:t xml:space="preserve"> Green Belt has the capacity to engage a public in a political community that is </w:t>
      </w:r>
      <w:r w:rsidR="005B2168">
        <w:rPr>
          <w:rFonts w:cstheme="minorHAnsi"/>
          <w:szCs w:val="24"/>
        </w:rPr>
        <w:t>sensuous</w:t>
      </w:r>
      <w:r w:rsidR="008E003E">
        <w:rPr>
          <w:rFonts w:cstheme="minorHAnsi"/>
          <w:szCs w:val="24"/>
        </w:rPr>
        <w:t xml:space="preserve">, emergent </w:t>
      </w:r>
      <w:r w:rsidR="005B2168">
        <w:rPr>
          <w:rFonts w:cstheme="minorHAnsi"/>
          <w:szCs w:val="24"/>
        </w:rPr>
        <w:t>and much more than human.</w:t>
      </w:r>
    </w:p>
    <w:p w14:paraId="6EA368E1" w14:textId="5EEF093E" w:rsidR="00345B20" w:rsidRDefault="00345B20" w:rsidP="004B7B00">
      <w:pPr>
        <w:rPr>
          <w:rFonts w:cstheme="minorHAnsi"/>
          <w:szCs w:val="24"/>
        </w:rPr>
      </w:pPr>
    </w:p>
    <w:p w14:paraId="710396CC" w14:textId="79C82835" w:rsidR="00716E91" w:rsidRPr="00716E91" w:rsidRDefault="00716E91" w:rsidP="004B7B00">
      <w:pPr>
        <w:rPr>
          <w:rFonts w:cstheme="minorHAnsi"/>
          <w:szCs w:val="24"/>
          <w:u w:val="single"/>
        </w:rPr>
      </w:pPr>
      <w:r w:rsidRPr="00716E91">
        <w:rPr>
          <w:rFonts w:cstheme="minorHAnsi"/>
          <w:szCs w:val="24"/>
          <w:u w:val="single"/>
        </w:rPr>
        <w:t>Conclusion</w:t>
      </w:r>
    </w:p>
    <w:p w14:paraId="5B1FC6C4" w14:textId="286F4A13" w:rsidR="0042506B" w:rsidRDefault="00651916" w:rsidP="004B7B00">
      <w:pPr>
        <w:rPr>
          <w:rFonts w:cstheme="minorHAnsi"/>
          <w:szCs w:val="24"/>
        </w:rPr>
      </w:pPr>
      <w:r>
        <w:rPr>
          <w:rFonts w:cstheme="minorHAnsi"/>
          <w:szCs w:val="24"/>
        </w:rPr>
        <w:t xml:space="preserve">In investigating the problem of identity, or relevance in the spatial restructuring of governance, this paper has pointed to the capacity of objects, things and their settings – and </w:t>
      </w:r>
      <w:r w:rsidR="002A5FD3">
        <w:rPr>
          <w:rFonts w:cstheme="minorHAnsi"/>
          <w:szCs w:val="24"/>
        </w:rPr>
        <w:t xml:space="preserve">specifically Green Belt as an assemblage of all three components – in organising public participation.  The argument advanced in </w:t>
      </w:r>
      <w:r w:rsidR="008E003E">
        <w:rPr>
          <w:rFonts w:cstheme="minorHAnsi"/>
          <w:szCs w:val="24"/>
        </w:rPr>
        <w:t>the literature on</w:t>
      </w:r>
      <w:r w:rsidR="002A5FD3">
        <w:rPr>
          <w:rFonts w:cstheme="minorHAnsi"/>
          <w:szCs w:val="24"/>
        </w:rPr>
        <w:t xml:space="preserve"> material participation is that objects, or hybrid assemblages such as Green Belt, can be understood to possess powers of engagement; that is, they mediate human attachments to the non-human and inspire </w:t>
      </w:r>
      <w:r w:rsidR="008E003E">
        <w:rPr>
          <w:rFonts w:cstheme="minorHAnsi"/>
          <w:szCs w:val="24"/>
        </w:rPr>
        <w:t xml:space="preserve">enough </w:t>
      </w:r>
      <w:r w:rsidR="002A5FD3">
        <w:rPr>
          <w:rFonts w:cstheme="minorHAnsi"/>
          <w:szCs w:val="24"/>
        </w:rPr>
        <w:t>concern and sometimes passion to launch publics into being and spur them into political action.</w:t>
      </w:r>
      <w:r w:rsidR="00A911F9" w:rsidRPr="00A911F9">
        <w:rPr>
          <w:rFonts w:cstheme="minorHAnsi"/>
          <w:szCs w:val="24"/>
        </w:rPr>
        <w:t xml:space="preserve"> </w:t>
      </w:r>
      <w:r w:rsidR="00A911F9">
        <w:rPr>
          <w:rFonts w:cstheme="minorHAnsi"/>
          <w:szCs w:val="24"/>
        </w:rPr>
        <w:t xml:space="preserve">This literature considers that publics are brought into being by issues and controversies, rather than receiving their identity by extension of participation from the institutions of governance, with </w:t>
      </w:r>
      <w:r w:rsidR="008E003E">
        <w:rPr>
          <w:rFonts w:cstheme="minorHAnsi"/>
          <w:szCs w:val="24"/>
        </w:rPr>
        <w:t>an</w:t>
      </w:r>
      <w:r w:rsidR="00A911F9">
        <w:rPr>
          <w:rFonts w:cstheme="minorHAnsi"/>
          <w:szCs w:val="24"/>
        </w:rPr>
        <w:t xml:space="preserve"> accompanying invitation to </w:t>
      </w:r>
      <w:r w:rsidR="004104AA">
        <w:rPr>
          <w:rFonts w:cstheme="minorHAnsi"/>
          <w:szCs w:val="24"/>
        </w:rPr>
        <w:t>civic recognition</w:t>
      </w:r>
      <w:r w:rsidR="00A911F9">
        <w:rPr>
          <w:rFonts w:cstheme="minorHAnsi"/>
          <w:szCs w:val="24"/>
        </w:rPr>
        <w:t xml:space="preserve">. </w:t>
      </w:r>
      <w:r w:rsidR="002A5FD3">
        <w:rPr>
          <w:rFonts w:cstheme="minorHAnsi"/>
          <w:szCs w:val="24"/>
        </w:rPr>
        <w:t xml:space="preserve"> </w:t>
      </w:r>
      <w:r w:rsidR="00A911F9">
        <w:rPr>
          <w:rFonts w:cstheme="minorHAnsi"/>
          <w:szCs w:val="24"/>
        </w:rPr>
        <w:t xml:space="preserve">Publics may participate in issues without participating in issue formation, and without identifying with the spaces of formal governance.  The contribution made by this paper has been to evidence the capacity of material participation to bestow </w:t>
      </w:r>
      <w:r w:rsidR="004104AA">
        <w:rPr>
          <w:rFonts w:cstheme="minorHAnsi"/>
          <w:szCs w:val="24"/>
        </w:rPr>
        <w:t xml:space="preserve">community </w:t>
      </w:r>
      <w:r w:rsidR="00A911F9">
        <w:rPr>
          <w:rFonts w:cstheme="minorHAnsi"/>
          <w:szCs w:val="24"/>
        </w:rPr>
        <w:t>identity</w:t>
      </w:r>
      <w:r w:rsidR="004104AA">
        <w:rPr>
          <w:rFonts w:cstheme="minorHAnsi"/>
          <w:szCs w:val="24"/>
        </w:rPr>
        <w:t>, or collective belonging,</w:t>
      </w:r>
      <w:r w:rsidR="00A911F9">
        <w:rPr>
          <w:rFonts w:cstheme="minorHAnsi"/>
          <w:szCs w:val="24"/>
        </w:rPr>
        <w:t xml:space="preserve"> and to create the associations and connections that enable regional publics to emerge.</w:t>
      </w:r>
      <w:r w:rsidR="00EB20D5">
        <w:rPr>
          <w:rFonts w:cstheme="minorHAnsi"/>
          <w:szCs w:val="24"/>
        </w:rPr>
        <w:t xml:space="preserve">  </w:t>
      </w:r>
      <w:r w:rsidR="004F756C">
        <w:rPr>
          <w:rFonts w:cstheme="minorHAnsi"/>
          <w:szCs w:val="24"/>
        </w:rPr>
        <w:t xml:space="preserve">The power to engage that can be exercised by objects has been long recognised in the spatial planning system, and is exemplified in Green Belt, </w:t>
      </w:r>
      <w:r w:rsidR="00EB20D5">
        <w:rPr>
          <w:rFonts w:cstheme="minorHAnsi"/>
          <w:szCs w:val="24"/>
        </w:rPr>
        <w:t xml:space="preserve">as </w:t>
      </w:r>
      <w:r w:rsidR="004F756C">
        <w:rPr>
          <w:rFonts w:cstheme="minorHAnsi"/>
          <w:szCs w:val="24"/>
        </w:rPr>
        <w:t>the territorial</w:t>
      </w:r>
      <w:r w:rsidR="00EB20D5">
        <w:rPr>
          <w:rFonts w:cstheme="minorHAnsi"/>
          <w:szCs w:val="24"/>
        </w:rPr>
        <w:t xml:space="preserve"> organisation of attachments between humans and </w:t>
      </w:r>
      <w:r w:rsidR="004F756C">
        <w:rPr>
          <w:rFonts w:cstheme="minorHAnsi"/>
          <w:szCs w:val="24"/>
        </w:rPr>
        <w:t xml:space="preserve">the non-human.  </w:t>
      </w:r>
      <w:r w:rsidR="00791D90">
        <w:rPr>
          <w:rFonts w:cstheme="minorHAnsi"/>
          <w:szCs w:val="24"/>
        </w:rPr>
        <w:t xml:space="preserve">In its production of nature, Green Belt facilitated a progression from the domestic to the political, and from the physical exertion of walking and the materiality of muddy boots, to immersion in environmental principles, and the obligation owed to a community of things and future generations. </w:t>
      </w:r>
      <w:r w:rsidR="004F756C">
        <w:rPr>
          <w:rFonts w:cstheme="minorHAnsi"/>
          <w:szCs w:val="24"/>
        </w:rPr>
        <w:t xml:space="preserve">As a physical belt or girdle that contained and provided the container for a conurbation and city </w:t>
      </w:r>
      <w:r w:rsidR="00F41908">
        <w:rPr>
          <w:rFonts w:cstheme="minorHAnsi"/>
          <w:szCs w:val="24"/>
        </w:rPr>
        <w:lastRenderedPageBreak/>
        <w:t>region, Green</w:t>
      </w:r>
      <w:r w:rsidR="004F756C">
        <w:rPr>
          <w:rFonts w:cstheme="minorHAnsi"/>
          <w:szCs w:val="24"/>
        </w:rPr>
        <w:t xml:space="preserve"> Belt </w:t>
      </w:r>
      <w:r w:rsidR="00A55BD8">
        <w:rPr>
          <w:rFonts w:cstheme="minorHAnsi"/>
          <w:szCs w:val="24"/>
        </w:rPr>
        <w:t xml:space="preserve">established </w:t>
      </w:r>
      <w:r w:rsidR="004F756C">
        <w:rPr>
          <w:rFonts w:cstheme="minorHAnsi"/>
          <w:szCs w:val="24"/>
        </w:rPr>
        <w:t xml:space="preserve">the topological </w:t>
      </w:r>
      <w:r w:rsidR="00D84A18">
        <w:rPr>
          <w:rFonts w:cstheme="minorHAnsi"/>
          <w:szCs w:val="24"/>
        </w:rPr>
        <w:t xml:space="preserve">infrastructure </w:t>
      </w:r>
      <w:r w:rsidR="007F5334">
        <w:rPr>
          <w:rFonts w:cstheme="minorHAnsi"/>
          <w:szCs w:val="24"/>
        </w:rPr>
        <w:t>for a</w:t>
      </w:r>
      <w:r w:rsidR="004F756C">
        <w:rPr>
          <w:rFonts w:cstheme="minorHAnsi"/>
          <w:szCs w:val="24"/>
        </w:rPr>
        <w:t xml:space="preserve"> collective </w:t>
      </w:r>
      <w:r w:rsidR="007F5334">
        <w:rPr>
          <w:rFonts w:cstheme="minorHAnsi"/>
          <w:szCs w:val="24"/>
        </w:rPr>
        <w:t>identity</w:t>
      </w:r>
      <w:r w:rsidR="004F756C">
        <w:rPr>
          <w:rFonts w:cstheme="minorHAnsi"/>
          <w:szCs w:val="24"/>
        </w:rPr>
        <w:t xml:space="preserve">. </w:t>
      </w:r>
      <w:r w:rsidR="00791D90">
        <w:rPr>
          <w:rFonts w:cstheme="minorHAnsi"/>
          <w:szCs w:val="24"/>
        </w:rPr>
        <w:t xml:space="preserve">While its role was to separate, Green Belt initiated a reverse network that brought </w:t>
      </w:r>
      <w:r w:rsidR="0042506B">
        <w:rPr>
          <w:rFonts w:cstheme="minorHAnsi"/>
          <w:szCs w:val="24"/>
        </w:rPr>
        <w:t xml:space="preserve">a public into proximity, and democratic processes </w:t>
      </w:r>
      <w:r w:rsidR="00791D90">
        <w:rPr>
          <w:rFonts w:cstheme="minorHAnsi"/>
          <w:szCs w:val="24"/>
        </w:rPr>
        <w:t>within</w:t>
      </w:r>
      <w:r w:rsidR="0042506B">
        <w:rPr>
          <w:rFonts w:cstheme="minorHAnsi"/>
          <w:szCs w:val="24"/>
        </w:rPr>
        <w:t xml:space="preserve"> reach</w:t>
      </w:r>
      <w:r w:rsidR="00791D90">
        <w:rPr>
          <w:rFonts w:cstheme="minorHAnsi"/>
          <w:szCs w:val="24"/>
        </w:rPr>
        <w:t>;</w:t>
      </w:r>
      <w:r w:rsidR="0042506B">
        <w:rPr>
          <w:rFonts w:cstheme="minorHAnsi"/>
          <w:szCs w:val="24"/>
        </w:rPr>
        <w:t xml:space="preserve"> giving practical, earthy shape to a territorial imaginary of spatial governance.</w:t>
      </w:r>
      <w:r w:rsidR="00330254">
        <w:rPr>
          <w:rFonts w:cstheme="minorHAnsi"/>
          <w:szCs w:val="24"/>
        </w:rPr>
        <w:t xml:space="preserve">  The public relevance </w:t>
      </w:r>
      <w:r w:rsidR="000A2B04">
        <w:rPr>
          <w:rFonts w:cstheme="minorHAnsi"/>
          <w:szCs w:val="24"/>
        </w:rPr>
        <w:t xml:space="preserve">and appeal </w:t>
      </w:r>
      <w:r w:rsidR="00330254">
        <w:rPr>
          <w:rFonts w:cstheme="minorHAnsi"/>
          <w:szCs w:val="24"/>
        </w:rPr>
        <w:t>of the combined authorities and the new city regions of English governance rests</w:t>
      </w:r>
      <w:r w:rsidR="000A2B04">
        <w:rPr>
          <w:rFonts w:cstheme="minorHAnsi"/>
          <w:szCs w:val="24"/>
        </w:rPr>
        <w:t>,</w:t>
      </w:r>
      <w:r w:rsidR="00330254">
        <w:rPr>
          <w:rFonts w:cstheme="minorHAnsi"/>
          <w:szCs w:val="24"/>
        </w:rPr>
        <w:t xml:space="preserve"> in part</w:t>
      </w:r>
      <w:r w:rsidR="000A2B04">
        <w:rPr>
          <w:rFonts w:cstheme="minorHAnsi"/>
          <w:szCs w:val="24"/>
        </w:rPr>
        <w:t>,</w:t>
      </w:r>
      <w:r w:rsidR="00330254">
        <w:rPr>
          <w:rFonts w:cstheme="minorHAnsi"/>
          <w:szCs w:val="24"/>
        </w:rPr>
        <w:t xml:space="preserve"> </w:t>
      </w:r>
      <w:r w:rsidR="000A2B04">
        <w:rPr>
          <w:rFonts w:cstheme="minorHAnsi"/>
          <w:szCs w:val="24"/>
        </w:rPr>
        <w:t>o</w:t>
      </w:r>
      <w:r w:rsidR="00330254">
        <w:rPr>
          <w:rFonts w:cstheme="minorHAnsi"/>
          <w:szCs w:val="24"/>
        </w:rPr>
        <w:t>n an appreciation of the attachments between people and things</w:t>
      </w:r>
      <w:r w:rsidR="000A2B04">
        <w:rPr>
          <w:rFonts w:cstheme="minorHAnsi"/>
          <w:szCs w:val="24"/>
        </w:rPr>
        <w:t xml:space="preserve">, and the capacity of the non-human to organise civic engagement. The public addressed </w:t>
      </w:r>
      <w:r w:rsidR="006876AE">
        <w:rPr>
          <w:rFonts w:cstheme="minorHAnsi"/>
          <w:szCs w:val="24"/>
        </w:rPr>
        <w:t>in</w:t>
      </w:r>
      <w:r w:rsidR="000A2B04">
        <w:rPr>
          <w:rFonts w:cstheme="minorHAnsi"/>
          <w:szCs w:val="24"/>
        </w:rPr>
        <w:t xml:space="preserve"> the spatial reorganisation of governance is entangled in </w:t>
      </w:r>
      <w:r w:rsidR="00791D90">
        <w:rPr>
          <w:rFonts w:cstheme="minorHAnsi"/>
          <w:szCs w:val="24"/>
        </w:rPr>
        <w:t>material</w:t>
      </w:r>
      <w:r w:rsidR="000A2B04">
        <w:rPr>
          <w:rFonts w:cstheme="minorHAnsi"/>
          <w:szCs w:val="24"/>
        </w:rPr>
        <w:t xml:space="preserve"> </w:t>
      </w:r>
      <w:r w:rsidR="00791D90">
        <w:rPr>
          <w:rFonts w:cstheme="minorHAnsi"/>
          <w:szCs w:val="24"/>
        </w:rPr>
        <w:t>interests</w:t>
      </w:r>
      <w:r w:rsidR="008C71F8">
        <w:rPr>
          <w:rFonts w:cstheme="minorHAnsi"/>
          <w:szCs w:val="24"/>
        </w:rPr>
        <w:t xml:space="preserve"> that </w:t>
      </w:r>
      <w:r w:rsidR="006876AE">
        <w:rPr>
          <w:rFonts w:cstheme="minorHAnsi"/>
          <w:szCs w:val="24"/>
        </w:rPr>
        <w:t>en</w:t>
      </w:r>
      <w:r w:rsidR="00903564">
        <w:rPr>
          <w:rFonts w:cstheme="minorHAnsi"/>
          <w:szCs w:val="24"/>
        </w:rPr>
        <w:t>list</w:t>
      </w:r>
      <w:r w:rsidR="008C71F8">
        <w:rPr>
          <w:rFonts w:cstheme="minorHAnsi"/>
          <w:szCs w:val="24"/>
        </w:rPr>
        <w:t xml:space="preserve"> their concern</w:t>
      </w:r>
      <w:r w:rsidR="006107BF">
        <w:rPr>
          <w:rFonts w:cstheme="minorHAnsi"/>
          <w:szCs w:val="24"/>
        </w:rPr>
        <w:t xml:space="preserve"> and orchestrate their participation</w:t>
      </w:r>
      <w:r w:rsidR="007927DD">
        <w:rPr>
          <w:rFonts w:cstheme="minorHAnsi"/>
          <w:szCs w:val="24"/>
        </w:rPr>
        <w:t xml:space="preserve">. </w:t>
      </w:r>
      <w:r w:rsidR="00F41908">
        <w:rPr>
          <w:rFonts w:cstheme="minorHAnsi"/>
          <w:szCs w:val="24"/>
        </w:rPr>
        <w:t>The</w:t>
      </w:r>
      <w:r w:rsidR="007927DD">
        <w:rPr>
          <w:rFonts w:cstheme="minorHAnsi"/>
          <w:szCs w:val="24"/>
        </w:rPr>
        <w:t xml:space="preserve"> passions aroused by Green Belt are familiar, and sometimes disparaged</w:t>
      </w:r>
      <w:r w:rsidR="0094569B">
        <w:rPr>
          <w:rFonts w:cstheme="minorHAnsi"/>
          <w:szCs w:val="24"/>
        </w:rPr>
        <w:t>,</w:t>
      </w:r>
      <w:r w:rsidR="007927DD">
        <w:rPr>
          <w:rFonts w:cstheme="minorHAnsi"/>
          <w:szCs w:val="24"/>
        </w:rPr>
        <w:t xml:space="preserve"> but the</w:t>
      </w:r>
      <w:r w:rsidR="00D3155F">
        <w:rPr>
          <w:rFonts w:cstheme="minorHAnsi"/>
          <w:szCs w:val="24"/>
        </w:rPr>
        <w:t xml:space="preserve"> capacity to arouse </w:t>
      </w:r>
      <w:r w:rsidR="00775B4A">
        <w:rPr>
          <w:rFonts w:cstheme="minorHAnsi"/>
          <w:szCs w:val="24"/>
        </w:rPr>
        <w:t>public</w:t>
      </w:r>
      <w:r w:rsidR="00D3155F">
        <w:rPr>
          <w:rFonts w:cstheme="minorHAnsi"/>
          <w:szCs w:val="24"/>
        </w:rPr>
        <w:t xml:space="preserve"> concern is a political accomplishment </w:t>
      </w:r>
      <w:r w:rsidR="00914FF5">
        <w:rPr>
          <w:rFonts w:cstheme="minorHAnsi"/>
          <w:szCs w:val="24"/>
        </w:rPr>
        <w:t xml:space="preserve">and one essential to </w:t>
      </w:r>
      <w:r w:rsidR="008824C5">
        <w:rPr>
          <w:rFonts w:cstheme="minorHAnsi"/>
          <w:szCs w:val="24"/>
        </w:rPr>
        <w:t>the organisation of collective</w:t>
      </w:r>
      <w:r w:rsidR="004F756C">
        <w:rPr>
          <w:rFonts w:cstheme="minorHAnsi"/>
          <w:szCs w:val="24"/>
        </w:rPr>
        <w:t xml:space="preserve"> </w:t>
      </w:r>
      <w:r w:rsidR="00791D90">
        <w:rPr>
          <w:rFonts w:cstheme="minorHAnsi"/>
          <w:szCs w:val="24"/>
        </w:rPr>
        <w:t>belonging</w:t>
      </w:r>
      <w:r w:rsidR="0094569B">
        <w:rPr>
          <w:rFonts w:cstheme="minorHAnsi"/>
          <w:szCs w:val="24"/>
        </w:rPr>
        <w:t>.</w:t>
      </w:r>
      <w:r w:rsidR="00791D90">
        <w:rPr>
          <w:rFonts w:cstheme="minorHAnsi"/>
          <w:szCs w:val="24"/>
        </w:rPr>
        <w:t xml:space="preserve">  </w:t>
      </w:r>
      <w:r w:rsidR="000A2B04">
        <w:rPr>
          <w:rFonts w:cstheme="minorHAnsi"/>
          <w:szCs w:val="24"/>
        </w:rPr>
        <w:t xml:space="preserve"> </w:t>
      </w:r>
      <w:r w:rsidR="00330254">
        <w:rPr>
          <w:rFonts w:cstheme="minorHAnsi"/>
          <w:szCs w:val="24"/>
        </w:rPr>
        <w:t xml:space="preserve"> </w:t>
      </w:r>
    </w:p>
    <w:p w14:paraId="35547F81" w14:textId="05AC3A2E" w:rsidR="00932B77" w:rsidRDefault="00932B77" w:rsidP="004B7B00">
      <w:pPr>
        <w:rPr>
          <w:rFonts w:cstheme="minorHAnsi"/>
          <w:szCs w:val="24"/>
        </w:rPr>
      </w:pPr>
    </w:p>
    <w:p w14:paraId="3402E75F" w14:textId="77777777" w:rsidR="00196517" w:rsidRDefault="00196517" w:rsidP="004B7B00">
      <w:pPr>
        <w:rPr>
          <w:rFonts w:cstheme="minorHAnsi"/>
          <w:szCs w:val="24"/>
        </w:rPr>
      </w:pPr>
    </w:p>
    <w:p w14:paraId="4A054E07" w14:textId="215030C0" w:rsidR="00196517" w:rsidRPr="00F33D0F" w:rsidRDefault="00F33D0F" w:rsidP="004B7B00">
      <w:pPr>
        <w:rPr>
          <w:rFonts w:cstheme="minorHAnsi"/>
          <w:szCs w:val="24"/>
          <w:u w:val="single"/>
        </w:rPr>
      </w:pPr>
      <w:r w:rsidRPr="00F33D0F">
        <w:rPr>
          <w:rFonts w:cstheme="minorHAnsi"/>
          <w:szCs w:val="24"/>
          <w:u w:val="single"/>
        </w:rPr>
        <w:t>Bibliography</w:t>
      </w:r>
    </w:p>
    <w:p w14:paraId="4E7DEAB9" w14:textId="77777777" w:rsidR="002038F6" w:rsidRPr="00AE5308" w:rsidRDefault="002038F6" w:rsidP="002038F6">
      <w:pPr>
        <w:rPr>
          <w:rFonts w:ascii="Calibri" w:hAnsi="Calibri" w:cs="Arial"/>
        </w:rPr>
      </w:pPr>
      <w:r w:rsidRPr="00AE5308">
        <w:rPr>
          <w:rFonts w:ascii="Calibri" w:hAnsi="Calibri" w:cs="Arial"/>
        </w:rPr>
        <w:t>Amati, M. &amp; L. Taylor (2010) From green belts to green infrastructure. Planning, Practice &amp; Research. 25, 2: 143-155</w:t>
      </w:r>
    </w:p>
    <w:p w14:paraId="514D8A97" w14:textId="77777777" w:rsidR="00036733" w:rsidRDefault="00036733" w:rsidP="00036733">
      <w:pPr>
        <w:rPr>
          <w:rFonts w:cstheme="minorHAnsi"/>
          <w:szCs w:val="24"/>
        </w:rPr>
      </w:pPr>
      <w:r>
        <w:rPr>
          <w:rFonts w:cstheme="minorHAnsi"/>
          <w:szCs w:val="24"/>
        </w:rPr>
        <w:t>Anderson, B. (1991)</w:t>
      </w:r>
      <w:r w:rsidRPr="008A2841">
        <w:rPr>
          <w:rFonts w:ascii="Verdana" w:hAnsi="Verdana"/>
          <w:color w:val="000000"/>
          <w:sz w:val="18"/>
          <w:szCs w:val="18"/>
          <w:shd w:val="clear" w:color="auto" w:fill="FFFFFF"/>
        </w:rPr>
        <w:t xml:space="preserve"> </w:t>
      </w:r>
      <w:r w:rsidRPr="008A2841">
        <w:t>Imagined communities: reflections on the origin and spread of nationalism</w:t>
      </w:r>
      <w:r>
        <w:t>. London. Verso.</w:t>
      </w:r>
    </w:p>
    <w:p w14:paraId="62497CCE" w14:textId="77777777" w:rsidR="00732B03" w:rsidRDefault="00732B03" w:rsidP="00732B03">
      <w:r>
        <w:t xml:space="preserve">Barry, A. (2001) </w:t>
      </w:r>
      <w:r w:rsidRPr="009325BB">
        <w:rPr>
          <w:i/>
        </w:rPr>
        <w:t>Political machines: governing a technological society.</w:t>
      </w:r>
      <w:r>
        <w:t xml:space="preserve"> London. The Athlone Press</w:t>
      </w:r>
    </w:p>
    <w:p w14:paraId="26CAB473" w14:textId="77777777" w:rsidR="00036733" w:rsidRDefault="00036733" w:rsidP="00036733">
      <w:pPr>
        <w:rPr>
          <w:rFonts w:cstheme="minorHAnsi"/>
          <w:szCs w:val="24"/>
        </w:rPr>
      </w:pPr>
      <w:r w:rsidRPr="00D51471">
        <w:rPr>
          <w:rFonts w:cstheme="minorHAnsi"/>
          <w:szCs w:val="24"/>
        </w:rPr>
        <w:t>Bennett, J. (2018) Whose Place is this Anyway? An actor-network theory exploration of a conservation conflict. Space and Culture, 21, 2: 159-169</w:t>
      </w:r>
    </w:p>
    <w:p w14:paraId="49796157" w14:textId="77777777" w:rsidR="00036733" w:rsidRPr="00D51471" w:rsidRDefault="00036733" w:rsidP="00036733">
      <w:pPr>
        <w:rPr>
          <w:rFonts w:cstheme="minorHAnsi"/>
          <w:szCs w:val="24"/>
        </w:rPr>
      </w:pPr>
      <w:r>
        <w:rPr>
          <w:rFonts w:cstheme="minorHAnsi"/>
          <w:szCs w:val="24"/>
        </w:rPr>
        <w:t>Bennett, J. (2010) Vibrant Matter: a political ecology of things. London. Duke University Press</w:t>
      </w:r>
    </w:p>
    <w:p w14:paraId="50981DF9" w14:textId="77777777" w:rsidR="00036733" w:rsidRPr="00D51471" w:rsidRDefault="00036733" w:rsidP="00036733">
      <w:pPr>
        <w:rPr>
          <w:rFonts w:cstheme="minorHAnsi"/>
          <w:szCs w:val="24"/>
        </w:rPr>
      </w:pPr>
      <w:proofErr w:type="spellStart"/>
      <w:r w:rsidRPr="00D51471">
        <w:rPr>
          <w:rFonts w:cstheme="minorHAnsi"/>
          <w:szCs w:val="24"/>
        </w:rPr>
        <w:t>Callon</w:t>
      </w:r>
      <w:proofErr w:type="spellEnd"/>
      <w:r w:rsidRPr="00D51471">
        <w:rPr>
          <w:rFonts w:cstheme="minorHAnsi"/>
          <w:szCs w:val="24"/>
        </w:rPr>
        <w:t xml:space="preserve">, M. (1986) Some elements of a sociology of translation: domestication of the scallops and the fishermen of St. </w:t>
      </w:r>
      <w:proofErr w:type="spellStart"/>
      <w:r w:rsidRPr="00D51471">
        <w:rPr>
          <w:rFonts w:cstheme="minorHAnsi"/>
          <w:szCs w:val="24"/>
        </w:rPr>
        <w:t>Brieuc</w:t>
      </w:r>
      <w:proofErr w:type="spellEnd"/>
      <w:r w:rsidRPr="00D51471">
        <w:rPr>
          <w:rFonts w:cstheme="minorHAnsi"/>
          <w:szCs w:val="24"/>
        </w:rPr>
        <w:t xml:space="preserve"> Bay. In: Law, J. (ed.) Power, action and belief. London, Routledge: 196-233</w:t>
      </w:r>
    </w:p>
    <w:p w14:paraId="76C2AB5A" w14:textId="77777777" w:rsidR="00036733" w:rsidRDefault="00036733" w:rsidP="00036733">
      <w:pPr>
        <w:rPr>
          <w:rFonts w:cstheme="minorHAnsi"/>
          <w:szCs w:val="24"/>
        </w:rPr>
      </w:pPr>
      <w:r>
        <w:rPr>
          <w:rFonts w:cstheme="minorHAnsi"/>
          <w:szCs w:val="24"/>
        </w:rPr>
        <w:lastRenderedPageBreak/>
        <w:t>Castells, M. (2012) Networks of outrage and hope: social movements in the internet age. Cambridge. Polity Press</w:t>
      </w:r>
    </w:p>
    <w:p w14:paraId="4E5F9039" w14:textId="28616AA4" w:rsidR="000B4F98" w:rsidRDefault="000B4F98" w:rsidP="000B4F98">
      <w:proofErr w:type="spellStart"/>
      <w:r>
        <w:t>Chilvers</w:t>
      </w:r>
      <w:proofErr w:type="spellEnd"/>
      <w:r>
        <w:t xml:space="preserve">, J. &amp; M. </w:t>
      </w:r>
      <w:proofErr w:type="spellStart"/>
      <w:r>
        <w:t>Kearnes</w:t>
      </w:r>
      <w:proofErr w:type="spellEnd"/>
      <w:r>
        <w:t xml:space="preserve"> (2016) Science, democracy and emergent publics. In: </w:t>
      </w:r>
      <w:proofErr w:type="spellStart"/>
      <w:r>
        <w:t>Chilvers</w:t>
      </w:r>
      <w:proofErr w:type="spellEnd"/>
      <w:r>
        <w:t xml:space="preserve">, J. &amp; M. </w:t>
      </w:r>
      <w:proofErr w:type="spellStart"/>
      <w:r>
        <w:t>Kearnes</w:t>
      </w:r>
      <w:proofErr w:type="spellEnd"/>
      <w:r>
        <w:t xml:space="preserve"> (eds.) </w:t>
      </w:r>
      <w:r w:rsidRPr="002D5D75">
        <w:rPr>
          <w:i/>
        </w:rPr>
        <w:t>Remaking participation: science, environment and emergent publics.</w:t>
      </w:r>
      <w:r>
        <w:t xml:space="preserve"> London. Routledge: 1-28</w:t>
      </w:r>
    </w:p>
    <w:p w14:paraId="3BE5F4D4" w14:textId="77777777" w:rsidR="00D633F9" w:rsidRPr="00AE5308" w:rsidRDefault="00D633F9" w:rsidP="00D633F9">
      <w:pPr>
        <w:rPr>
          <w:rFonts w:ascii="Calibri" w:hAnsi="Calibri" w:cs="Arial"/>
        </w:rPr>
      </w:pPr>
      <w:r w:rsidRPr="00AE5308">
        <w:rPr>
          <w:rFonts w:ascii="Calibri" w:hAnsi="Calibri" w:cs="Arial"/>
        </w:rPr>
        <w:t>CPRE [Campaign to Protect Rural England] and Natural England (2010) Green Belts: a greener future. London. CPRE/Natural England</w:t>
      </w:r>
    </w:p>
    <w:p w14:paraId="253489FE" w14:textId="77777777" w:rsidR="00036733" w:rsidRDefault="00036733" w:rsidP="00036733">
      <w:pPr>
        <w:rPr>
          <w:rFonts w:cstheme="minorHAnsi"/>
          <w:szCs w:val="24"/>
        </w:rPr>
      </w:pPr>
      <w:r>
        <w:rPr>
          <w:rFonts w:cstheme="minorHAnsi"/>
          <w:szCs w:val="24"/>
        </w:rPr>
        <w:t xml:space="preserve">Cumbers, A., P. Routledge, C. </w:t>
      </w:r>
      <w:proofErr w:type="spellStart"/>
      <w:r>
        <w:rPr>
          <w:rFonts w:cstheme="minorHAnsi"/>
          <w:szCs w:val="24"/>
        </w:rPr>
        <w:t>Nativel</w:t>
      </w:r>
      <w:proofErr w:type="spellEnd"/>
      <w:r>
        <w:rPr>
          <w:rFonts w:cstheme="minorHAnsi"/>
          <w:szCs w:val="24"/>
        </w:rPr>
        <w:t xml:space="preserve"> (2008) The entangled geographies of global justice networks. Progress in Human Geography. 32,2: 188-201</w:t>
      </w:r>
    </w:p>
    <w:p w14:paraId="3E18E697" w14:textId="77777777" w:rsidR="00036733" w:rsidRPr="00D51471" w:rsidRDefault="00036733" w:rsidP="00036733">
      <w:pPr>
        <w:rPr>
          <w:rFonts w:cstheme="minorHAnsi"/>
          <w:szCs w:val="24"/>
        </w:rPr>
      </w:pPr>
      <w:r w:rsidRPr="00D51471">
        <w:rPr>
          <w:rFonts w:cstheme="minorHAnsi"/>
          <w:szCs w:val="24"/>
        </w:rPr>
        <w:t>Duff, C. (2011) Networks, resources and agencies: on the character and production of enabling spaces. Health &amp; Place, 17: 149-156</w:t>
      </w:r>
    </w:p>
    <w:p w14:paraId="7A9DCE05" w14:textId="77777777" w:rsidR="00036733" w:rsidRPr="00D51471" w:rsidRDefault="00036733" w:rsidP="00036733">
      <w:pPr>
        <w:rPr>
          <w:rFonts w:cstheme="minorHAnsi"/>
          <w:szCs w:val="24"/>
        </w:rPr>
      </w:pPr>
      <w:r w:rsidRPr="00D51471">
        <w:rPr>
          <w:rFonts w:cstheme="minorHAnsi"/>
          <w:szCs w:val="24"/>
        </w:rPr>
        <w:t>Farias, I. (2010) Introduction: decentring the object of urban studies. In: Farias, I. &amp; T. Bender (eds.) Urban Assemblages: how actor-network theory changes urban studies. Abingdon, Routledge 1-24</w:t>
      </w:r>
    </w:p>
    <w:p w14:paraId="12F58E14" w14:textId="77777777" w:rsidR="00036733" w:rsidRDefault="00036733" w:rsidP="00036733">
      <w:pPr>
        <w:rPr>
          <w:rFonts w:cstheme="minorHAnsi"/>
          <w:szCs w:val="24"/>
        </w:rPr>
      </w:pPr>
      <w:r>
        <w:rPr>
          <w:rFonts w:cstheme="minorHAnsi"/>
          <w:szCs w:val="24"/>
        </w:rPr>
        <w:t xml:space="preserve">Featherstone, D. (2005) Towards the relational construction of militant particularisms: or why the geographies of past struggles matter for resistance to neoliberal globalisation. </w:t>
      </w:r>
      <w:r w:rsidRPr="00D31AE8">
        <w:rPr>
          <w:rFonts w:cstheme="minorHAnsi"/>
          <w:i/>
          <w:szCs w:val="24"/>
        </w:rPr>
        <w:t>Antipode</w:t>
      </w:r>
      <w:r>
        <w:rPr>
          <w:rFonts w:cstheme="minorHAnsi"/>
          <w:szCs w:val="24"/>
        </w:rPr>
        <w:t>, 37,2: 250-271</w:t>
      </w:r>
    </w:p>
    <w:p w14:paraId="0CEFDF6A" w14:textId="77777777" w:rsidR="00BC2717" w:rsidRPr="00AE5308" w:rsidRDefault="00BC2717" w:rsidP="00BC2717">
      <w:pPr>
        <w:rPr>
          <w:rFonts w:ascii="Calibri" w:hAnsi="Calibri" w:cs="Arial"/>
        </w:rPr>
      </w:pPr>
      <w:r w:rsidRPr="00AE5308">
        <w:rPr>
          <w:rFonts w:ascii="Calibri" w:hAnsi="Calibri" w:cs="Arial"/>
        </w:rPr>
        <w:t>Freestone, R. (2002) Greenbelts in city and regional planning. In: Parsons, K.C. &amp; D. Schuyler (eds.) From garden city to green city: the legacy of Ebenezer Howard. London. John Hopkins University Press: 67-98</w:t>
      </w:r>
    </w:p>
    <w:p w14:paraId="695A8CC5" w14:textId="77777777" w:rsidR="00BC2717" w:rsidRPr="00AE5308" w:rsidRDefault="00BC2717" w:rsidP="00BC2717">
      <w:pPr>
        <w:rPr>
          <w:rFonts w:ascii="Calibri" w:hAnsi="Calibri" w:cs="Arial"/>
        </w:rPr>
      </w:pPr>
      <w:proofErr w:type="spellStart"/>
      <w:r w:rsidRPr="00AE5308">
        <w:rPr>
          <w:rFonts w:ascii="Calibri" w:hAnsi="Calibri" w:cs="Arial"/>
        </w:rPr>
        <w:t>Gallent</w:t>
      </w:r>
      <w:proofErr w:type="spellEnd"/>
      <w:r w:rsidRPr="00AE5308">
        <w:rPr>
          <w:rFonts w:ascii="Calibri" w:hAnsi="Calibri" w:cs="Arial"/>
        </w:rPr>
        <w:t xml:space="preserve">, N., J. </w:t>
      </w:r>
      <w:proofErr w:type="spellStart"/>
      <w:r w:rsidRPr="00AE5308">
        <w:rPr>
          <w:rFonts w:ascii="Calibri" w:hAnsi="Calibri" w:cs="Arial"/>
        </w:rPr>
        <w:t>Andersonn</w:t>
      </w:r>
      <w:proofErr w:type="spellEnd"/>
      <w:r w:rsidRPr="00AE5308">
        <w:rPr>
          <w:rFonts w:ascii="Calibri" w:hAnsi="Calibri" w:cs="Arial"/>
        </w:rPr>
        <w:t xml:space="preserve">, M. </w:t>
      </w:r>
      <w:proofErr w:type="spellStart"/>
      <w:r w:rsidRPr="00AE5308">
        <w:rPr>
          <w:rFonts w:ascii="Calibri" w:hAnsi="Calibri" w:cs="Arial"/>
        </w:rPr>
        <w:t>Bianconi</w:t>
      </w:r>
      <w:proofErr w:type="spellEnd"/>
      <w:r w:rsidRPr="00AE5308">
        <w:rPr>
          <w:rFonts w:ascii="Calibri" w:hAnsi="Calibri" w:cs="Arial"/>
        </w:rPr>
        <w:t xml:space="preserve"> (2006) Planning on the urban edge: the context for planning at the rural-urban fringe. London. Routledge</w:t>
      </w:r>
    </w:p>
    <w:p w14:paraId="3D7AC089" w14:textId="77777777" w:rsidR="002464D7" w:rsidRPr="00AE5308" w:rsidRDefault="002464D7" w:rsidP="002464D7">
      <w:pPr>
        <w:rPr>
          <w:rFonts w:ascii="Calibri" w:hAnsi="Calibri" w:cs="Arial"/>
        </w:rPr>
      </w:pPr>
      <w:r w:rsidRPr="00AE5308">
        <w:rPr>
          <w:rFonts w:ascii="Calibri" w:hAnsi="Calibri" w:cs="Arial"/>
        </w:rPr>
        <w:t>GMCA (Greater Manchester Combined Authority) (2017) Draft Greater Manchester Spatial Framework. Manchester. GMCA</w:t>
      </w:r>
    </w:p>
    <w:p w14:paraId="04F94619" w14:textId="77777777" w:rsidR="00036733" w:rsidRDefault="00036733" w:rsidP="00036733">
      <w:pPr>
        <w:rPr>
          <w:rFonts w:cstheme="minorHAnsi"/>
          <w:szCs w:val="24"/>
        </w:rPr>
      </w:pPr>
      <w:r>
        <w:rPr>
          <w:rFonts w:cstheme="minorHAnsi"/>
          <w:szCs w:val="24"/>
        </w:rPr>
        <w:t xml:space="preserve">Haughton, G. (2018) Learning from the GMSF process. </w:t>
      </w:r>
      <w:r w:rsidRPr="00624ABD">
        <w:rPr>
          <w:rFonts w:cstheme="minorHAnsi"/>
          <w:i/>
          <w:szCs w:val="24"/>
        </w:rPr>
        <w:t>Town and Country Planning</w:t>
      </w:r>
      <w:r>
        <w:rPr>
          <w:rFonts w:cstheme="minorHAnsi"/>
          <w:szCs w:val="24"/>
        </w:rPr>
        <w:t>. 87 (1) 18-21.</w:t>
      </w:r>
    </w:p>
    <w:p w14:paraId="6A02EEDE" w14:textId="77777777" w:rsidR="00036733" w:rsidRPr="00D51471" w:rsidRDefault="00036733" w:rsidP="00036733">
      <w:pPr>
        <w:rPr>
          <w:rFonts w:cstheme="minorHAnsi"/>
          <w:szCs w:val="24"/>
        </w:rPr>
      </w:pPr>
      <w:r w:rsidRPr="00D51471">
        <w:rPr>
          <w:rFonts w:cstheme="minorHAnsi"/>
          <w:szCs w:val="24"/>
        </w:rPr>
        <w:t xml:space="preserve">Hinchcliffe, S., M.B. </w:t>
      </w:r>
      <w:proofErr w:type="spellStart"/>
      <w:r w:rsidRPr="00D51471">
        <w:rPr>
          <w:rFonts w:cstheme="minorHAnsi"/>
          <w:szCs w:val="24"/>
        </w:rPr>
        <w:t>Kearnes</w:t>
      </w:r>
      <w:proofErr w:type="spellEnd"/>
      <w:r w:rsidRPr="00D51471">
        <w:rPr>
          <w:rFonts w:cstheme="minorHAnsi"/>
          <w:szCs w:val="24"/>
        </w:rPr>
        <w:t xml:space="preserve">, </w:t>
      </w:r>
      <w:proofErr w:type="spellStart"/>
      <w:proofErr w:type="gramStart"/>
      <w:r w:rsidRPr="00D51471">
        <w:rPr>
          <w:rFonts w:cstheme="minorHAnsi"/>
          <w:szCs w:val="24"/>
        </w:rPr>
        <w:t>M.Degen</w:t>
      </w:r>
      <w:proofErr w:type="spellEnd"/>
      <w:proofErr w:type="gramEnd"/>
      <w:r w:rsidRPr="00D51471">
        <w:rPr>
          <w:rFonts w:cstheme="minorHAnsi"/>
          <w:szCs w:val="24"/>
        </w:rPr>
        <w:t xml:space="preserve">, S. </w:t>
      </w:r>
      <w:proofErr w:type="spellStart"/>
      <w:r w:rsidRPr="00D51471">
        <w:rPr>
          <w:rFonts w:cstheme="minorHAnsi"/>
          <w:szCs w:val="24"/>
        </w:rPr>
        <w:t>Whatmore</w:t>
      </w:r>
      <w:proofErr w:type="spellEnd"/>
      <w:r w:rsidRPr="00D51471">
        <w:rPr>
          <w:rFonts w:cstheme="minorHAnsi"/>
          <w:szCs w:val="24"/>
        </w:rPr>
        <w:t xml:space="preserve"> (2005) Urban wild things: a </w:t>
      </w:r>
      <w:proofErr w:type="spellStart"/>
      <w:r w:rsidRPr="00D51471">
        <w:rPr>
          <w:rFonts w:cstheme="minorHAnsi"/>
          <w:szCs w:val="24"/>
        </w:rPr>
        <w:t>cosmopolitical</w:t>
      </w:r>
      <w:proofErr w:type="spellEnd"/>
      <w:r w:rsidRPr="00D51471">
        <w:rPr>
          <w:rFonts w:cstheme="minorHAnsi"/>
          <w:szCs w:val="24"/>
        </w:rPr>
        <w:t xml:space="preserve"> experiment. </w:t>
      </w:r>
      <w:r w:rsidRPr="00D31AE8">
        <w:rPr>
          <w:rFonts w:cstheme="minorHAnsi"/>
          <w:i/>
          <w:szCs w:val="24"/>
        </w:rPr>
        <w:t>Environment and Planning D: Society and Space</w:t>
      </w:r>
      <w:r w:rsidRPr="00D51471">
        <w:rPr>
          <w:rFonts w:cstheme="minorHAnsi"/>
          <w:szCs w:val="24"/>
        </w:rPr>
        <w:t>, 23: 643-658</w:t>
      </w:r>
    </w:p>
    <w:p w14:paraId="2D348BC2" w14:textId="77777777" w:rsidR="00FA7489" w:rsidRDefault="00FA7489" w:rsidP="00FA7489">
      <w:r>
        <w:lastRenderedPageBreak/>
        <w:t xml:space="preserve">Irwin, A. (2006) The politics of talk: coming to terms with the ‘new’ scientific governance. </w:t>
      </w:r>
      <w:r w:rsidRPr="005E3E44">
        <w:rPr>
          <w:i/>
        </w:rPr>
        <w:t>Social Studies of Science</w:t>
      </w:r>
      <w:r>
        <w:t>. 36,2: 299-320</w:t>
      </w:r>
    </w:p>
    <w:p w14:paraId="0D92A6EC" w14:textId="77777777" w:rsidR="00036733" w:rsidRDefault="00036733" w:rsidP="00036733">
      <w:pPr>
        <w:rPr>
          <w:rFonts w:cstheme="minorHAnsi"/>
          <w:szCs w:val="24"/>
        </w:rPr>
      </w:pPr>
      <w:proofErr w:type="spellStart"/>
      <w:r>
        <w:rPr>
          <w:rFonts w:cstheme="minorHAnsi"/>
          <w:szCs w:val="24"/>
        </w:rPr>
        <w:t>Jasanoff</w:t>
      </w:r>
      <w:proofErr w:type="spellEnd"/>
      <w:r>
        <w:rPr>
          <w:rFonts w:cstheme="minorHAnsi"/>
          <w:szCs w:val="24"/>
        </w:rPr>
        <w:t xml:space="preserve">, S. (2010) A new climate for society. </w:t>
      </w:r>
      <w:r w:rsidRPr="0003670D">
        <w:rPr>
          <w:rFonts w:cstheme="minorHAnsi"/>
          <w:i/>
          <w:szCs w:val="24"/>
        </w:rPr>
        <w:t>Theory, Culture &amp; Society</w:t>
      </w:r>
      <w:r>
        <w:rPr>
          <w:rFonts w:cstheme="minorHAnsi"/>
          <w:szCs w:val="24"/>
        </w:rPr>
        <w:t>, 27 (2-3): 233-253</w:t>
      </w:r>
    </w:p>
    <w:p w14:paraId="136CC886" w14:textId="77777777" w:rsidR="00036733" w:rsidRPr="00E35FDB" w:rsidRDefault="00036733" w:rsidP="00036733">
      <w:pPr>
        <w:rPr>
          <w:rFonts w:cstheme="minorHAnsi"/>
          <w:szCs w:val="24"/>
        </w:rPr>
      </w:pPr>
      <w:r w:rsidRPr="00E35FDB">
        <w:rPr>
          <w:rFonts w:cstheme="minorHAnsi"/>
          <w:szCs w:val="24"/>
        </w:rPr>
        <w:t xml:space="preserve">Latour, B. (1988) </w:t>
      </w:r>
      <w:r w:rsidRPr="00D31AE8">
        <w:rPr>
          <w:i/>
          <w:szCs w:val="24"/>
        </w:rPr>
        <w:t>The Pasteurization of France</w:t>
      </w:r>
      <w:r w:rsidRPr="00E35FDB">
        <w:rPr>
          <w:szCs w:val="24"/>
        </w:rPr>
        <w:t xml:space="preserve">. </w:t>
      </w:r>
      <w:r w:rsidRPr="00E35FDB">
        <w:rPr>
          <w:rFonts w:ascii="Fd779705-Identity-H" w:hAnsi="Fd779705-Identity-H"/>
          <w:szCs w:val="24"/>
        </w:rPr>
        <w:t xml:space="preserve"> </w:t>
      </w:r>
      <w:proofErr w:type="spellStart"/>
      <w:r w:rsidRPr="00E35FDB">
        <w:rPr>
          <w:rFonts w:cstheme="minorHAnsi"/>
          <w:szCs w:val="24"/>
        </w:rPr>
        <w:t>Cambs</w:t>
      </w:r>
      <w:proofErr w:type="spellEnd"/>
      <w:r w:rsidRPr="00E35FDB">
        <w:rPr>
          <w:rFonts w:cstheme="minorHAnsi"/>
          <w:szCs w:val="24"/>
        </w:rPr>
        <w:t>, Mass. Harvard University Press</w:t>
      </w:r>
    </w:p>
    <w:p w14:paraId="4F5583B6" w14:textId="77777777" w:rsidR="00036733" w:rsidRPr="00D51471" w:rsidRDefault="00036733" w:rsidP="00036733">
      <w:pPr>
        <w:rPr>
          <w:rFonts w:cstheme="minorHAnsi"/>
          <w:szCs w:val="24"/>
        </w:rPr>
      </w:pPr>
      <w:r w:rsidRPr="00D51471">
        <w:rPr>
          <w:rFonts w:cstheme="minorHAnsi"/>
          <w:szCs w:val="24"/>
        </w:rPr>
        <w:t xml:space="preserve">Latour, B. (1991) </w:t>
      </w:r>
      <w:r w:rsidRPr="00D31AE8">
        <w:rPr>
          <w:rFonts w:cstheme="minorHAnsi"/>
          <w:i/>
          <w:szCs w:val="24"/>
        </w:rPr>
        <w:t>We have never been modern</w:t>
      </w:r>
      <w:r w:rsidRPr="00D51471">
        <w:rPr>
          <w:rFonts w:cstheme="minorHAnsi"/>
          <w:szCs w:val="24"/>
        </w:rPr>
        <w:t xml:space="preserve">. Trans. C. Parker. </w:t>
      </w:r>
      <w:proofErr w:type="spellStart"/>
      <w:r w:rsidRPr="00D51471">
        <w:rPr>
          <w:rFonts w:cstheme="minorHAnsi"/>
          <w:szCs w:val="24"/>
        </w:rPr>
        <w:t>Cambs</w:t>
      </w:r>
      <w:proofErr w:type="spellEnd"/>
      <w:r w:rsidRPr="00D51471">
        <w:rPr>
          <w:rFonts w:cstheme="minorHAnsi"/>
          <w:szCs w:val="24"/>
        </w:rPr>
        <w:t>, Mass. Harvard University Press</w:t>
      </w:r>
    </w:p>
    <w:p w14:paraId="175919BF" w14:textId="77777777" w:rsidR="00036733" w:rsidRDefault="00036733" w:rsidP="00036733">
      <w:pPr>
        <w:rPr>
          <w:rFonts w:cstheme="minorHAnsi"/>
          <w:szCs w:val="24"/>
        </w:rPr>
      </w:pPr>
      <w:r>
        <w:rPr>
          <w:rFonts w:cstheme="minorHAnsi"/>
          <w:szCs w:val="24"/>
        </w:rPr>
        <w:t xml:space="preserve">Latour, B. (1999) Factures/Fractures: from the concept of network to the concept of attachment. </w:t>
      </w:r>
      <w:r w:rsidRPr="00683B72">
        <w:rPr>
          <w:rFonts w:cstheme="minorHAnsi"/>
          <w:i/>
          <w:szCs w:val="24"/>
        </w:rPr>
        <w:t>Res: Anthropology and Aesthetics</w:t>
      </w:r>
      <w:r>
        <w:rPr>
          <w:rFonts w:cstheme="minorHAnsi"/>
          <w:szCs w:val="24"/>
        </w:rPr>
        <w:t>, 36, 20 – 31</w:t>
      </w:r>
    </w:p>
    <w:p w14:paraId="503D714E" w14:textId="77777777" w:rsidR="00036733" w:rsidRDefault="00036733" w:rsidP="00036733">
      <w:pPr>
        <w:rPr>
          <w:rFonts w:cstheme="minorHAnsi"/>
          <w:szCs w:val="24"/>
        </w:rPr>
      </w:pPr>
      <w:r w:rsidRPr="00D51471">
        <w:rPr>
          <w:rFonts w:cstheme="minorHAnsi"/>
          <w:szCs w:val="24"/>
        </w:rPr>
        <w:t xml:space="preserve">Latour, B. (2004) </w:t>
      </w:r>
      <w:r w:rsidRPr="00D31AE8">
        <w:rPr>
          <w:rFonts w:cstheme="minorHAnsi"/>
          <w:i/>
          <w:szCs w:val="24"/>
        </w:rPr>
        <w:t>Politics of nature</w:t>
      </w:r>
      <w:r w:rsidRPr="00D51471">
        <w:rPr>
          <w:rFonts w:cstheme="minorHAnsi"/>
          <w:szCs w:val="24"/>
        </w:rPr>
        <w:t>. Cambridge, Mass. Harvard University Press</w:t>
      </w:r>
    </w:p>
    <w:p w14:paraId="4144609E" w14:textId="53A7C8C5" w:rsidR="00036733" w:rsidRPr="00D51471" w:rsidRDefault="00036733" w:rsidP="00036733">
      <w:pPr>
        <w:rPr>
          <w:rFonts w:cstheme="minorHAnsi"/>
          <w:szCs w:val="24"/>
        </w:rPr>
      </w:pPr>
      <w:r w:rsidRPr="00D51471">
        <w:rPr>
          <w:rFonts w:cstheme="minorHAnsi"/>
          <w:szCs w:val="24"/>
        </w:rPr>
        <w:t>Latour, B. (2005</w:t>
      </w:r>
      <w:r w:rsidR="00A775FF">
        <w:rPr>
          <w:rFonts w:cstheme="minorHAnsi"/>
          <w:szCs w:val="24"/>
        </w:rPr>
        <w:t>a</w:t>
      </w:r>
      <w:r w:rsidRPr="00D51471">
        <w:rPr>
          <w:rFonts w:cstheme="minorHAnsi"/>
          <w:szCs w:val="24"/>
        </w:rPr>
        <w:t xml:space="preserve">) </w:t>
      </w:r>
      <w:r w:rsidRPr="00D31AE8">
        <w:rPr>
          <w:rFonts w:cstheme="minorHAnsi"/>
          <w:i/>
          <w:szCs w:val="24"/>
        </w:rPr>
        <w:t>Reassembling the social: an introduction to actor-network theory</w:t>
      </w:r>
      <w:r w:rsidRPr="00D51471">
        <w:rPr>
          <w:rFonts w:cstheme="minorHAnsi"/>
          <w:szCs w:val="24"/>
        </w:rPr>
        <w:t>. Oxford, OUP</w:t>
      </w:r>
    </w:p>
    <w:p w14:paraId="773B6476" w14:textId="66CE1531" w:rsidR="00036733" w:rsidRPr="00D51471" w:rsidRDefault="00036733" w:rsidP="00036733">
      <w:pPr>
        <w:rPr>
          <w:rFonts w:cstheme="minorHAnsi"/>
          <w:szCs w:val="24"/>
        </w:rPr>
      </w:pPr>
      <w:r>
        <w:rPr>
          <w:rFonts w:cstheme="minorHAnsi"/>
          <w:szCs w:val="24"/>
        </w:rPr>
        <w:t>Latour, B. (2005</w:t>
      </w:r>
      <w:r w:rsidR="00A775FF">
        <w:rPr>
          <w:rFonts w:cstheme="minorHAnsi"/>
          <w:szCs w:val="24"/>
        </w:rPr>
        <w:t>b</w:t>
      </w:r>
      <w:r>
        <w:rPr>
          <w:rFonts w:cstheme="minorHAnsi"/>
          <w:szCs w:val="24"/>
        </w:rPr>
        <w:t xml:space="preserve">) From realpolitik to </w:t>
      </w:r>
      <w:proofErr w:type="spellStart"/>
      <w:r>
        <w:rPr>
          <w:rFonts w:cstheme="minorHAnsi"/>
          <w:szCs w:val="24"/>
        </w:rPr>
        <w:t>dingpolitik</w:t>
      </w:r>
      <w:proofErr w:type="spellEnd"/>
      <w:r>
        <w:rPr>
          <w:rFonts w:cstheme="minorHAnsi"/>
          <w:szCs w:val="24"/>
        </w:rPr>
        <w:t xml:space="preserve"> or how to make things public. In: </w:t>
      </w:r>
      <w:r w:rsidRPr="00D51471">
        <w:rPr>
          <w:rFonts w:cstheme="minorHAnsi"/>
          <w:szCs w:val="24"/>
        </w:rPr>
        <w:t>Latour, B., &amp; P. Weibel (</w:t>
      </w:r>
      <w:r>
        <w:rPr>
          <w:rFonts w:cstheme="minorHAnsi"/>
          <w:szCs w:val="24"/>
        </w:rPr>
        <w:t>eds.</w:t>
      </w:r>
      <w:r w:rsidRPr="00D51471">
        <w:rPr>
          <w:rFonts w:cstheme="minorHAnsi"/>
          <w:szCs w:val="24"/>
        </w:rPr>
        <w:t xml:space="preserve">) </w:t>
      </w:r>
      <w:r w:rsidRPr="00D31AE8">
        <w:rPr>
          <w:rFonts w:cstheme="minorHAnsi"/>
          <w:i/>
          <w:szCs w:val="24"/>
        </w:rPr>
        <w:t>Making things public: atmospheres of democracy</w:t>
      </w:r>
      <w:r w:rsidRPr="00D51471">
        <w:rPr>
          <w:rFonts w:cstheme="minorHAnsi"/>
          <w:szCs w:val="24"/>
        </w:rPr>
        <w:t>. Cambridge, Mass. MIT Press</w:t>
      </w:r>
      <w:r>
        <w:rPr>
          <w:rFonts w:cstheme="minorHAnsi"/>
          <w:szCs w:val="24"/>
        </w:rPr>
        <w:t>: 14-43</w:t>
      </w:r>
      <w:r w:rsidRPr="00D51471">
        <w:rPr>
          <w:rFonts w:cstheme="minorHAnsi"/>
          <w:szCs w:val="24"/>
        </w:rPr>
        <w:t xml:space="preserve">                                                                                                                                                                                                                                                                                                                                                                                </w:t>
      </w:r>
    </w:p>
    <w:p w14:paraId="3C8A059E" w14:textId="77777777" w:rsidR="00036733" w:rsidRPr="00D51471" w:rsidRDefault="00036733" w:rsidP="00036733">
      <w:pPr>
        <w:rPr>
          <w:rFonts w:cstheme="minorHAnsi"/>
          <w:szCs w:val="24"/>
        </w:rPr>
      </w:pPr>
      <w:r w:rsidRPr="00D51471">
        <w:rPr>
          <w:rFonts w:cstheme="minorHAnsi"/>
          <w:szCs w:val="24"/>
        </w:rPr>
        <w:t>Latour, B., D. Milstein, I. Marrero-</w:t>
      </w:r>
      <w:proofErr w:type="spellStart"/>
      <w:r w:rsidRPr="00D51471">
        <w:rPr>
          <w:rFonts w:cstheme="minorHAnsi"/>
          <w:szCs w:val="24"/>
        </w:rPr>
        <w:t>Guillamon</w:t>
      </w:r>
      <w:proofErr w:type="spellEnd"/>
      <w:r w:rsidRPr="00D51471">
        <w:rPr>
          <w:rFonts w:cstheme="minorHAnsi"/>
          <w:szCs w:val="24"/>
        </w:rPr>
        <w:t xml:space="preserve"> &amp; I. Rodriguez-Giralt (2018) Down to earth social movements: an interview with Bruno Latour. </w:t>
      </w:r>
      <w:r w:rsidRPr="00AC1D56">
        <w:rPr>
          <w:rFonts w:cstheme="minorHAnsi"/>
          <w:i/>
          <w:szCs w:val="24"/>
        </w:rPr>
        <w:t>Social Movement Studies</w:t>
      </w:r>
      <w:r w:rsidRPr="00D51471">
        <w:rPr>
          <w:rFonts w:cstheme="minorHAnsi"/>
          <w:szCs w:val="24"/>
        </w:rPr>
        <w:t>, 17, 3: 353-361</w:t>
      </w:r>
    </w:p>
    <w:p w14:paraId="132819C8" w14:textId="5D398AC4" w:rsidR="00DE039E" w:rsidRPr="00AE5308" w:rsidRDefault="00DE039E" w:rsidP="00DE039E">
      <w:pPr>
        <w:rPr>
          <w:rFonts w:ascii="Calibri" w:hAnsi="Calibri" w:cs="Arial"/>
        </w:rPr>
      </w:pPr>
      <w:r>
        <w:rPr>
          <w:rFonts w:ascii="Calibri" w:hAnsi="Calibri" w:cs="Arial"/>
        </w:rPr>
        <w:t>MH</w:t>
      </w:r>
      <w:r w:rsidRPr="00AE5308">
        <w:rPr>
          <w:rFonts w:ascii="Calibri" w:hAnsi="Calibri" w:cs="Arial"/>
        </w:rPr>
        <w:t>CLG [</w:t>
      </w:r>
      <w:r>
        <w:rPr>
          <w:rFonts w:ascii="Calibri" w:hAnsi="Calibri" w:cs="Arial"/>
        </w:rPr>
        <w:t xml:space="preserve">Ministry </w:t>
      </w:r>
      <w:r w:rsidRPr="00AE5308">
        <w:rPr>
          <w:rFonts w:ascii="Calibri" w:hAnsi="Calibri" w:cs="Arial"/>
        </w:rPr>
        <w:t xml:space="preserve">of </w:t>
      </w:r>
      <w:r>
        <w:rPr>
          <w:rFonts w:ascii="Calibri" w:hAnsi="Calibri" w:cs="Arial"/>
        </w:rPr>
        <w:t xml:space="preserve">Housing, </w:t>
      </w:r>
      <w:r w:rsidRPr="00AE5308">
        <w:rPr>
          <w:rFonts w:ascii="Calibri" w:hAnsi="Calibri" w:cs="Arial"/>
        </w:rPr>
        <w:t>Communities &amp; Local Government] (201</w:t>
      </w:r>
      <w:r>
        <w:rPr>
          <w:rFonts w:ascii="Calibri" w:hAnsi="Calibri" w:cs="Arial"/>
        </w:rPr>
        <w:t>8</w:t>
      </w:r>
      <w:r w:rsidRPr="00AE5308">
        <w:rPr>
          <w:rFonts w:ascii="Calibri" w:hAnsi="Calibri" w:cs="Arial"/>
        </w:rPr>
        <w:t xml:space="preserve">) National Planning Policy Framework. London. </w:t>
      </w:r>
      <w:r>
        <w:rPr>
          <w:rFonts w:ascii="Calibri" w:hAnsi="Calibri" w:cs="Arial"/>
        </w:rPr>
        <w:t>MH</w:t>
      </w:r>
      <w:r w:rsidRPr="00AE5308">
        <w:rPr>
          <w:rFonts w:ascii="Calibri" w:hAnsi="Calibri" w:cs="Arial"/>
        </w:rPr>
        <w:t>CLG</w:t>
      </w:r>
    </w:p>
    <w:p w14:paraId="7641258E" w14:textId="77777777" w:rsidR="00EF4CBF" w:rsidRPr="00AE5308" w:rsidRDefault="00EF4CBF" w:rsidP="00EF4CBF">
      <w:pPr>
        <w:rPr>
          <w:rFonts w:ascii="Calibri" w:hAnsi="Calibri" w:cs="Arial"/>
        </w:rPr>
      </w:pPr>
      <w:r w:rsidRPr="00AE5308">
        <w:rPr>
          <w:rFonts w:ascii="Calibri" w:hAnsi="Calibri" w:cs="Arial"/>
        </w:rPr>
        <w:t>MHLG [Ministry of Housing &amp; Local Government] (1955) Green Belts. Circular 42/55. London. HMSO</w:t>
      </w:r>
    </w:p>
    <w:p w14:paraId="3C4AB9DF" w14:textId="77777777" w:rsidR="00EF4CBF" w:rsidRPr="00AE5308" w:rsidRDefault="00EF4CBF" w:rsidP="00EF4CBF">
      <w:pPr>
        <w:rPr>
          <w:rFonts w:ascii="Calibri" w:hAnsi="Calibri" w:cs="Arial"/>
        </w:rPr>
      </w:pPr>
      <w:r w:rsidRPr="00AE5308">
        <w:rPr>
          <w:rFonts w:ascii="Calibri" w:hAnsi="Calibri" w:cs="Arial"/>
        </w:rPr>
        <w:t>MHLG [Ministry of Housing &amp; Local Government] (1962) The Green Belts. London. HMSO</w:t>
      </w:r>
    </w:p>
    <w:p w14:paraId="0C40302A" w14:textId="77777777" w:rsidR="00036733" w:rsidRPr="00D51471" w:rsidRDefault="00036733" w:rsidP="00036733">
      <w:pPr>
        <w:rPr>
          <w:rFonts w:cstheme="minorHAnsi"/>
          <w:szCs w:val="24"/>
        </w:rPr>
      </w:pPr>
      <w:r w:rsidRPr="00D51471">
        <w:rPr>
          <w:rFonts w:cstheme="minorHAnsi"/>
          <w:szCs w:val="24"/>
        </w:rPr>
        <w:t xml:space="preserve">McFarland, C. (2009) </w:t>
      </w:r>
      <w:proofErr w:type="spellStart"/>
      <w:r w:rsidRPr="00D51471">
        <w:rPr>
          <w:rFonts w:cstheme="minorHAnsi"/>
          <w:szCs w:val="24"/>
        </w:rPr>
        <w:t>Translocal</w:t>
      </w:r>
      <w:proofErr w:type="spellEnd"/>
      <w:r w:rsidRPr="00D51471">
        <w:rPr>
          <w:rFonts w:cstheme="minorHAnsi"/>
          <w:szCs w:val="24"/>
        </w:rPr>
        <w:t xml:space="preserve"> assemblages: spaces, power and social movements. </w:t>
      </w:r>
      <w:proofErr w:type="spellStart"/>
      <w:r w:rsidRPr="00D31AE8">
        <w:rPr>
          <w:rFonts w:cstheme="minorHAnsi"/>
          <w:i/>
          <w:szCs w:val="24"/>
        </w:rPr>
        <w:t>Geoforum</w:t>
      </w:r>
      <w:proofErr w:type="spellEnd"/>
      <w:r w:rsidRPr="00D51471">
        <w:rPr>
          <w:rFonts w:cstheme="minorHAnsi"/>
          <w:szCs w:val="24"/>
        </w:rPr>
        <w:t>, 40: 561-567</w:t>
      </w:r>
    </w:p>
    <w:p w14:paraId="1425F925" w14:textId="77777777" w:rsidR="00036733" w:rsidRDefault="00036733" w:rsidP="00036733">
      <w:pPr>
        <w:pStyle w:val="NormalWeb"/>
        <w:rPr>
          <w:rFonts w:asciiTheme="minorHAnsi" w:hAnsiTheme="minorHAnsi" w:cstheme="minorHAnsi"/>
          <w:szCs w:val="20"/>
        </w:rPr>
      </w:pPr>
      <w:proofErr w:type="spellStart"/>
      <w:r>
        <w:rPr>
          <w:rFonts w:asciiTheme="minorHAnsi" w:hAnsiTheme="minorHAnsi" w:cstheme="minorHAnsi"/>
          <w:szCs w:val="20"/>
        </w:rPr>
        <w:t>Marres</w:t>
      </w:r>
      <w:proofErr w:type="spellEnd"/>
      <w:r>
        <w:rPr>
          <w:rFonts w:asciiTheme="minorHAnsi" w:hAnsiTheme="minorHAnsi" w:cstheme="minorHAnsi"/>
          <w:szCs w:val="20"/>
        </w:rPr>
        <w:t xml:space="preserve">, N. (2012) </w:t>
      </w:r>
      <w:r w:rsidRPr="00B649C1">
        <w:rPr>
          <w:rFonts w:asciiTheme="minorHAnsi" w:hAnsiTheme="minorHAnsi" w:cstheme="minorHAnsi"/>
          <w:i/>
          <w:szCs w:val="20"/>
        </w:rPr>
        <w:t>Material Participation: technology, the environment and everyday publics</w:t>
      </w:r>
      <w:r>
        <w:rPr>
          <w:rFonts w:asciiTheme="minorHAnsi" w:hAnsiTheme="minorHAnsi" w:cstheme="minorHAnsi"/>
          <w:szCs w:val="20"/>
        </w:rPr>
        <w:t>. Basingstoke. Palgrave Macmillan</w:t>
      </w:r>
    </w:p>
    <w:p w14:paraId="0FD3BEDC" w14:textId="77777777" w:rsidR="00036733" w:rsidRDefault="00036733" w:rsidP="00036733">
      <w:proofErr w:type="spellStart"/>
      <w:r>
        <w:t>Marres</w:t>
      </w:r>
      <w:proofErr w:type="spellEnd"/>
      <w:r>
        <w:t xml:space="preserve">, N. (2005a). </w:t>
      </w:r>
      <w:r w:rsidRPr="00F05DEC">
        <w:rPr>
          <w:i/>
        </w:rPr>
        <w:t>No issue, no public: democratic deficits after the displacement of politics</w:t>
      </w:r>
      <w:r>
        <w:t xml:space="preserve">. Amsterdam. </w:t>
      </w:r>
      <w:proofErr w:type="spellStart"/>
      <w:r>
        <w:t>Ipskamp</w:t>
      </w:r>
      <w:proofErr w:type="spellEnd"/>
      <w:r>
        <w:t xml:space="preserve"> </w:t>
      </w:r>
      <w:proofErr w:type="spellStart"/>
      <w:r>
        <w:t>Printpartners</w:t>
      </w:r>
      <w:proofErr w:type="spellEnd"/>
    </w:p>
    <w:p w14:paraId="494DBD29" w14:textId="7D9D62B1" w:rsidR="00036733" w:rsidRDefault="00036733" w:rsidP="00036733">
      <w:pPr>
        <w:rPr>
          <w:rFonts w:cs="Arial"/>
          <w:szCs w:val="20"/>
        </w:rPr>
      </w:pPr>
      <w:proofErr w:type="spellStart"/>
      <w:r>
        <w:rPr>
          <w:rFonts w:cs="Arial"/>
          <w:szCs w:val="20"/>
        </w:rPr>
        <w:lastRenderedPageBreak/>
        <w:t>Marres</w:t>
      </w:r>
      <w:proofErr w:type="spellEnd"/>
      <w:r>
        <w:rPr>
          <w:rFonts w:cs="Arial"/>
          <w:szCs w:val="20"/>
        </w:rPr>
        <w:t xml:space="preserve">, N. (2005b) Issues spark a public into being: a key </w:t>
      </w:r>
      <w:r w:rsidR="00B649C1">
        <w:rPr>
          <w:rFonts w:cs="Arial"/>
          <w:szCs w:val="20"/>
        </w:rPr>
        <w:t>b</w:t>
      </w:r>
      <w:r>
        <w:rPr>
          <w:rFonts w:cs="Arial"/>
          <w:szCs w:val="20"/>
        </w:rPr>
        <w:t xml:space="preserve">ut often forgotten point of the Lippmann-Dewey debate. </w:t>
      </w:r>
      <w:r>
        <w:t xml:space="preserve">In: Latour, B. &amp; P. Weibel (eds.) </w:t>
      </w:r>
      <w:r w:rsidRPr="00756F3E">
        <w:rPr>
          <w:i/>
          <w:lang w:eastAsia="en-GB"/>
        </w:rPr>
        <w:t>Making things public: atmospheres of democracy.</w:t>
      </w:r>
      <w:r w:rsidRPr="009454F2">
        <w:rPr>
          <w:rFonts w:ascii="Times New Roman" w:hAnsi="Times New Roman"/>
          <w:lang w:eastAsia="en-GB"/>
        </w:rPr>
        <w:t xml:space="preserve"> </w:t>
      </w:r>
      <w:r>
        <w:rPr>
          <w:lang w:eastAsia="en-GB"/>
        </w:rPr>
        <w:t>London,</w:t>
      </w:r>
      <w:r w:rsidRPr="009454F2">
        <w:rPr>
          <w:lang w:eastAsia="en-GB"/>
        </w:rPr>
        <w:t xml:space="preserve"> MIT Press</w:t>
      </w:r>
    </w:p>
    <w:p w14:paraId="465EB36C" w14:textId="77777777" w:rsidR="00036733" w:rsidRDefault="00036733" w:rsidP="00036733">
      <w:pPr>
        <w:rPr>
          <w:rFonts w:cstheme="minorHAnsi"/>
          <w:szCs w:val="24"/>
        </w:rPr>
      </w:pPr>
      <w:r>
        <w:rPr>
          <w:rFonts w:cstheme="minorHAnsi"/>
          <w:szCs w:val="24"/>
        </w:rPr>
        <w:t xml:space="preserve">Massey, D. (2005) </w:t>
      </w:r>
      <w:r w:rsidRPr="005E2AA7">
        <w:rPr>
          <w:rFonts w:cstheme="minorHAnsi"/>
          <w:i/>
          <w:szCs w:val="24"/>
        </w:rPr>
        <w:t>For Space</w:t>
      </w:r>
      <w:r>
        <w:rPr>
          <w:rFonts w:cstheme="minorHAnsi"/>
          <w:szCs w:val="24"/>
        </w:rPr>
        <w:t>. London. Sage Publications</w:t>
      </w:r>
    </w:p>
    <w:p w14:paraId="3B8641E7" w14:textId="77777777" w:rsidR="00036733" w:rsidRDefault="00036733" w:rsidP="00036733">
      <w:pPr>
        <w:rPr>
          <w:rFonts w:cstheme="minorHAnsi"/>
          <w:szCs w:val="24"/>
        </w:rPr>
      </w:pPr>
      <w:r>
        <w:rPr>
          <w:rFonts w:cstheme="minorHAnsi"/>
          <w:szCs w:val="24"/>
        </w:rPr>
        <w:t xml:space="preserve">Metzger, J. (2013a) Placing the stakes: the enactment of territorial stakeholders in planning processes. </w:t>
      </w:r>
      <w:r w:rsidRPr="005E2AA7">
        <w:rPr>
          <w:rFonts w:cstheme="minorHAnsi"/>
          <w:i/>
          <w:szCs w:val="24"/>
        </w:rPr>
        <w:t>Environment and Planning A,</w:t>
      </w:r>
      <w:r>
        <w:rPr>
          <w:rFonts w:cstheme="minorHAnsi"/>
          <w:szCs w:val="24"/>
        </w:rPr>
        <w:t xml:space="preserve"> 45: 781-796</w:t>
      </w:r>
    </w:p>
    <w:p w14:paraId="289B20BF" w14:textId="77777777" w:rsidR="00036733" w:rsidRDefault="00036733" w:rsidP="00036733">
      <w:pPr>
        <w:rPr>
          <w:rFonts w:cstheme="minorHAnsi"/>
          <w:szCs w:val="24"/>
        </w:rPr>
      </w:pPr>
      <w:r>
        <w:rPr>
          <w:rFonts w:cstheme="minorHAnsi"/>
          <w:szCs w:val="24"/>
        </w:rPr>
        <w:t xml:space="preserve">Metzger, J. (2013b) Raising the regional leviathan: a relational-materialist conceptualisation of regions-in becoming as publics-in-stabilisation. </w:t>
      </w:r>
      <w:r w:rsidRPr="005E2AA7">
        <w:rPr>
          <w:rFonts w:cstheme="minorHAnsi"/>
          <w:i/>
          <w:szCs w:val="24"/>
        </w:rPr>
        <w:t>International Journal of Urban and Regional Research</w:t>
      </w:r>
      <w:r>
        <w:rPr>
          <w:rFonts w:cstheme="minorHAnsi"/>
          <w:szCs w:val="24"/>
        </w:rPr>
        <w:t>. 37 (4): 1368-1395</w:t>
      </w:r>
    </w:p>
    <w:p w14:paraId="0D0453D6" w14:textId="77777777" w:rsidR="00036733" w:rsidRDefault="00036733" w:rsidP="00036733">
      <w:pPr>
        <w:rPr>
          <w:rFonts w:cstheme="minorHAnsi"/>
          <w:szCs w:val="24"/>
        </w:rPr>
      </w:pPr>
      <w:proofErr w:type="spellStart"/>
      <w:r>
        <w:rPr>
          <w:rFonts w:cstheme="minorHAnsi"/>
          <w:szCs w:val="24"/>
        </w:rPr>
        <w:t>Mol</w:t>
      </w:r>
      <w:proofErr w:type="spellEnd"/>
      <w:r>
        <w:rPr>
          <w:rFonts w:cstheme="minorHAnsi"/>
          <w:szCs w:val="24"/>
        </w:rPr>
        <w:t xml:space="preserve">, A. &amp; J. Law (1994) Regions, networks and fluids: anaemia and social topology. Social </w:t>
      </w:r>
      <w:r w:rsidRPr="008139BB">
        <w:rPr>
          <w:rFonts w:cstheme="minorHAnsi"/>
          <w:i/>
          <w:szCs w:val="24"/>
        </w:rPr>
        <w:t>Studies of Science</w:t>
      </w:r>
      <w:r>
        <w:rPr>
          <w:rFonts w:cstheme="minorHAnsi"/>
          <w:szCs w:val="24"/>
        </w:rPr>
        <w:t>, 24 (4): 641-671</w:t>
      </w:r>
    </w:p>
    <w:p w14:paraId="7A10EA1E" w14:textId="77777777" w:rsidR="00036733" w:rsidRPr="00D51471" w:rsidRDefault="00036733" w:rsidP="00036733">
      <w:pPr>
        <w:rPr>
          <w:rFonts w:cstheme="minorHAnsi"/>
          <w:szCs w:val="24"/>
        </w:rPr>
      </w:pPr>
      <w:r w:rsidRPr="00D51471">
        <w:rPr>
          <w:rFonts w:cstheme="minorHAnsi"/>
          <w:szCs w:val="24"/>
        </w:rPr>
        <w:t xml:space="preserve">Murdoch, J. (1998) The spaces of actor-network theory. </w:t>
      </w:r>
      <w:proofErr w:type="spellStart"/>
      <w:r w:rsidRPr="00BF7E45">
        <w:rPr>
          <w:rFonts w:cstheme="minorHAnsi"/>
          <w:i/>
          <w:szCs w:val="24"/>
        </w:rPr>
        <w:t>Geoforum</w:t>
      </w:r>
      <w:proofErr w:type="spellEnd"/>
      <w:r w:rsidRPr="00D51471">
        <w:rPr>
          <w:rFonts w:cstheme="minorHAnsi"/>
          <w:szCs w:val="24"/>
        </w:rPr>
        <w:t>, 29, 3: 357-374</w:t>
      </w:r>
    </w:p>
    <w:p w14:paraId="18063673" w14:textId="0BAB8999" w:rsidR="00EB3291" w:rsidRDefault="00EB3291" w:rsidP="00541DDD">
      <w:pPr>
        <w:rPr>
          <w:rFonts w:cstheme="minorHAnsi"/>
          <w:szCs w:val="24"/>
        </w:rPr>
      </w:pPr>
      <w:r>
        <w:rPr>
          <w:rFonts w:cstheme="minorHAnsi"/>
          <w:szCs w:val="24"/>
        </w:rPr>
        <w:t>Nicholas, R. (1945)</w:t>
      </w:r>
      <w:r w:rsidR="001D25A4">
        <w:rPr>
          <w:rFonts w:cstheme="minorHAnsi"/>
          <w:szCs w:val="24"/>
        </w:rPr>
        <w:t xml:space="preserve"> </w:t>
      </w:r>
      <w:r w:rsidR="001D25A4" w:rsidRPr="006B6FEE">
        <w:rPr>
          <w:rFonts w:cstheme="minorHAnsi"/>
          <w:i/>
          <w:szCs w:val="24"/>
        </w:rPr>
        <w:t xml:space="preserve">The Manchester and District Regional Planning Committee: </w:t>
      </w:r>
      <w:r w:rsidR="00BD5C65" w:rsidRPr="006B6FEE">
        <w:rPr>
          <w:rFonts w:cstheme="minorHAnsi"/>
          <w:i/>
          <w:szCs w:val="24"/>
        </w:rPr>
        <w:t>report on the tentative regional planning proposals.</w:t>
      </w:r>
      <w:r w:rsidR="00BD5C65">
        <w:rPr>
          <w:rFonts w:cstheme="minorHAnsi"/>
          <w:szCs w:val="24"/>
        </w:rPr>
        <w:t xml:space="preserve"> Norwich and London. </w:t>
      </w:r>
      <w:proofErr w:type="spellStart"/>
      <w:r w:rsidR="00BD5C65">
        <w:rPr>
          <w:rFonts w:cstheme="minorHAnsi"/>
          <w:szCs w:val="24"/>
        </w:rPr>
        <w:t>Jarrold</w:t>
      </w:r>
      <w:proofErr w:type="spellEnd"/>
      <w:r w:rsidR="00BD5C65">
        <w:rPr>
          <w:rFonts w:cstheme="minorHAnsi"/>
          <w:szCs w:val="24"/>
        </w:rPr>
        <w:t xml:space="preserve"> &amp; Sons Ltd</w:t>
      </w:r>
    </w:p>
    <w:p w14:paraId="2000ABB2" w14:textId="2EC35E52" w:rsidR="00541DDD" w:rsidRPr="00D51471" w:rsidRDefault="00541DDD" w:rsidP="00541DDD">
      <w:pPr>
        <w:rPr>
          <w:rFonts w:cstheme="minorHAnsi"/>
          <w:szCs w:val="24"/>
        </w:rPr>
      </w:pPr>
      <w:r w:rsidRPr="00D51471">
        <w:rPr>
          <w:rFonts w:cstheme="minorHAnsi"/>
          <w:szCs w:val="24"/>
        </w:rPr>
        <w:t xml:space="preserve">Porter, L. (2010) </w:t>
      </w:r>
      <w:r w:rsidRPr="00541DDD">
        <w:rPr>
          <w:rFonts w:cstheme="minorHAnsi"/>
          <w:i/>
          <w:szCs w:val="24"/>
        </w:rPr>
        <w:t>Unlearning the colonial cultures of planning</w:t>
      </w:r>
      <w:r w:rsidRPr="00D51471">
        <w:rPr>
          <w:rFonts w:cstheme="minorHAnsi"/>
          <w:szCs w:val="24"/>
        </w:rPr>
        <w:t>. Ashgate Publishing</w:t>
      </w:r>
    </w:p>
    <w:p w14:paraId="585F8735" w14:textId="77777777" w:rsidR="009110A8" w:rsidRPr="00AE5308" w:rsidRDefault="009110A8" w:rsidP="009110A8">
      <w:pPr>
        <w:rPr>
          <w:rFonts w:ascii="Calibri" w:hAnsi="Calibri" w:cs="Arial"/>
        </w:rPr>
      </w:pPr>
      <w:r w:rsidRPr="00AE5308">
        <w:rPr>
          <w:rFonts w:ascii="Calibri" w:hAnsi="Calibri" w:cs="Arial"/>
        </w:rPr>
        <w:t>Ravenscroft, N. (1998) Rights, citizenship and access to the countryside.</w:t>
      </w:r>
      <w:r w:rsidRPr="00AE5308">
        <w:rPr>
          <w:rFonts w:ascii="Calibri" w:hAnsi="Calibri" w:cs="Arial"/>
          <w:lang w:eastAsia="en-GB"/>
        </w:rPr>
        <w:t xml:space="preserve"> </w:t>
      </w:r>
      <w:r w:rsidRPr="00AE5308">
        <w:rPr>
          <w:rFonts w:ascii="Calibri" w:hAnsi="Calibri" w:cs="Arial"/>
        </w:rPr>
        <w:t>Space and Polity, 2:1, 33-48,</w:t>
      </w:r>
    </w:p>
    <w:p w14:paraId="1D27D5D0" w14:textId="77777777" w:rsidR="00036733" w:rsidRDefault="00036733" w:rsidP="00036733">
      <w:pPr>
        <w:rPr>
          <w:rFonts w:cstheme="minorHAnsi"/>
          <w:szCs w:val="24"/>
        </w:rPr>
      </w:pPr>
      <w:r>
        <w:rPr>
          <w:rFonts w:cstheme="minorHAnsi"/>
          <w:szCs w:val="24"/>
        </w:rPr>
        <w:t xml:space="preserve">Routledge, P. &amp; A. Cumbers (2009) </w:t>
      </w:r>
      <w:r w:rsidRPr="00B152FF">
        <w:rPr>
          <w:rFonts w:cstheme="minorHAnsi"/>
          <w:i/>
          <w:szCs w:val="24"/>
        </w:rPr>
        <w:t>Global justice networks</w:t>
      </w:r>
      <w:r>
        <w:rPr>
          <w:rFonts w:cstheme="minorHAnsi"/>
          <w:szCs w:val="24"/>
        </w:rPr>
        <w:t>. Manchester, Manchester University Press</w:t>
      </w:r>
    </w:p>
    <w:p w14:paraId="0F3B998A" w14:textId="77777777" w:rsidR="00036733" w:rsidRDefault="00036733" w:rsidP="00036733">
      <w:pPr>
        <w:rPr>
          <w:rFonts w:cstheme="minorHAnsi"/>
          <w:szCs w:val="24"/>
        </w:rPr>
      </w:pPr>
      <w:proofErr w:type="spellStart"/>
      <w:r>
        <w:rPr>
          <w:rFonts w:cstheme="minorHAnsi"/>
          <w:szCs w:val="24"/>
        </w:rPr>
        <w:t>Stengers</w:t>
      </w:r>
      <w:proofErr w:type="spellEnd"/>
      <w:r>
        <w:rPr>
          <w:rFonts w:cstheme="minorHAnsi"/>
          <w:szCs w:val="24"/>
        </w:rPr>
        <w:t xml:space="preserve">, I. (2005) The </w:t>
      </w:r>
      <w:proofErr w:type="spellStart"/>
      <w:r>
        <w:rPr>
          <w:rFonts w:cstheme="minorHAnsi"/>
          <w:szCs w:val="24"/>
        </w:rPr>
        <w:t>cosmopolitical</w:t>
      </w:r>
      <w:proofErr w:type="spellEnd"/>
      <w:r>
        <w:rPr>
          <w:rFonts w:cstheme="minorHAnsi"/>
          <w:szCs w:val="24"/>
        </w:rPr>
        <w:t xml:space="preserve"> proposal. In: </w:t>
      </w:r>
      <w:r w:rsidRPr="00D51471">
        <w:rPr>
          <w:rFonts w:cstheme="minorHAnsi"/>
          <w:szCs w:val="24"/>
        </w:rPr>
        <w:t>Latour, B., &amp; P. Weibel (</w:t>
      </w:r>
      <w:r>
        <w:rPr>
          <w:rFonts w:cstheme="minorHAnsi"/>
          <w:szCs w:val="24"/>
        </w:rPr>
        <w:t>eds.</w:t>
      </w:r>
      <w:r w:rsidRPr="00D51471">
        <w:rPr>
          <w:rFonts w:cstheme="minorHAnsi"/>
          <w:szCs w:val="24"/>
        </w:rPr>
        <w:t xml:space="preserve">) </w:t>
      </w:r>
      <w:r w:rsidRPr="005E2AA7">
        <w:rPr>
          <w:rFonts w:cstheme="minorHAnsi"/>
          <w:i/>
          <w:szCs w:val="24"/>
        </w:rPr>
        <w:t xml:space="preserve">Making things public: atmospheres of democracy. </w:t>
      </w:r>
      <w:r w:rsidRPr="00D51471">
        <w:rPr>
          <w:rFonts w:cstheme="minorHAnsi"/>
          <w:szCs w:val="24"/>
        </w:rPr>
        <w:t>Cambridge, Mass. MIT Press</w:t>
      </w:r>
      <w:r>
        <w:rPr>
          <w:rFonts w:cstheme="minorHAnsi"/>
          <w:szCs w:val="24"/>
        </w:rPr>
        <w:t>: 994-1003</w:t>
      </w:r>
    </w:p>
    <w:p w14:paraId="7C7E0BE3" w14:textId="77777777" w:rsidR="00036733" w:rsidRPr="007176B8" w:rsidRDefault="00036733" w:rsidP="00036733">
      <w:proofErr w:type="spellStart"/>
      <w:proofErr w:type="gramStart"/>
      <w:r>
        <w:rPr>
          <w:rFonts w:cstheme="minorHAnsi"/>
          <w:szCs w:val="24"/>
        </w:rPr>
        <w:t>Swyngedouw,E</w:t>
      </w:r>
      <w:proofErr w:type="spellEnd"/>
      <w:r>
        <w:rPr>
          <w:rFonts w:cstheme="minorHAnsi"/>
          <w:szCs w:val="24"/>
        </w:rPr>
        <w:t>.</w:t>
      </w:r>
      <w:proofErr w:type="gramEnd"/>
      <w:r>
        <w:rPr>
          <w:rFonts w:cstheme="minorHAnsi"/>
          <w:szCs w:val="24"/>
        </w:rPr>
        <w:t xml:space="preserve"> (2006) </w:t>
      </w:r>
      <w:r w:rsidRPr="007176B8">
        <w:t xml:space="preserve">Circulations and metabolisms: (Hybrid) Natures and (Cyborg) cities, </w:t>
      </w:r>
      <w:r w:rsidRPr="007176B8">
        <w:rPr>
          <w:i/>
        </w:rPr>
        <w:t>Science as Culture</w:t>
      </w:r>
      <w:r w:rsidRPr="007176B8">
        <w:t>, 15:2, 105-121</w:t>
      </w:r>
    </w:p>
    <w:p w14:paraId="4EF69065" w14:textId="77777777" w:rsidR="00B42B3F" w:rsidRPr="00AE5308" w:rsidRDefault="00B42B3F" w:rsidP="00B42B3F">
      <w:pPr>
        <w:rPr>
          <w:rFonts w:ascii="Calibri" w:hAnsi="Calibri" w:cs="Arial"/>
        </w:rPr>
      </w:pPr>
      <w:r w:rsidRPr="00AE5308">
        <w:rPr>
          <w:rFonts w:ascii="Calibri" w:hAnsi="Calibri" w:cs="Arial"/>
        </w:rPr>
        <w:t xml:space="preserve">Thomas, K. &amp; S. Littlewood (2010) From green belts to green infrastructure? The evolution of a new concept in the emerging soft governance of spatial strategies. </w:t>
      </w:r>
      <w:r w:rsidRPr="00067707">
        <w:rPr>
          <w:rFonts w:ascii="Calibri" w:hAnsi="Calibri" w:cs="Arial"/>
          <w:i/>
        </w:rPr>
        <w:t xml:space="preserve">Planning, Practice &amp; Research. </w:t>
      </w:r>
      <w:r w:rsidRPr="00AE5308">
        <w:rPr>
          <w:rFonts w:ascii="Calibri" w:hAnsi="Calibri" w:cs="Arial"/>
        </w:rPr>
        <w:t>25,2: 203-222</w:t>
      </w:r>
    </w:p>
    <w:p w14:paraId="2191F2F5" w14:textId="77777777" w:rsidR="00067707" w:rsidRPr="00AE5308" w:rsidRDefault="00067707" w:rsidP="00067707">
      <w:pPr>
        <w:spacing w:after="240"/>
        <w:rPr>
          <w:rFonts w:ascii="Calibri" w:hAnsi="Calibri" w:cs="Arial"/>
        </w:rPr>
      </w:pPr>
      <w:r w:rsidRPr="00AE5308">
        <w:rPr>
          <w:rFonts w:ascii="Calibri" w:hAnsi="Calibri" w:cs="Arial"/>
        </w:rPr>
        <w:lastRenderedPageBreak/>
        <w:t xml:space="preserve">Wilkinson, S. (1999) How Useful are Focus Groups in Feminist Research? In: Barbour, R. &amp; J. Kitzinger (eds.) </w:t>
      </w:r>
      <w:r w:rsidRPr="00067707">
        <w:rPr>
          <w:rFonts w:ascii="Calibri" w:hAnsi="Calibri" w:cs="Arial"/>
          <w:bCs/>
          <w:i/>
        </w:rPr>
        <w:t>Developing Focus Group Research</w:t>
      </w:r>
      <w:r w:rsidRPr="00AE5308">
        <w:rPr>
          <w:rFonts w:ascii="Calibri" w:hAnsi="Calibri" w:cs="Arial"/>
          <w:bCs/>
        </w:rPr>
        <w:t>.</w:t>
      </w:r>
      <w:r w:rsidRPr="00AE5308">
        <w:rPr>
          <w:rFonts w:ascii="Calibri" w:hAnsi="Calibri" w:cs="Arial"/>
        </w:rPr>
        <w:t xml:space="preserve"> London, Sage.</w:t>
      </w:r>
    </w:p>
    <w:p w14:paraId="0A9AEB9E" w14:textId="77777777" w:rsidR="00036733" w:rsidRPr="00D51471" w:rsidRDefault="00036733" w:rsidP="00036733">
      <w:pPr>
        <w:rPr>
          <w:rFonts w:cstheme="minorHAnsi"/>
          <w:szCs w:val="24"/>
        </w:rPr>
      </w:pPr>
      <w:r>
        <w:rPr>
          <w:rFonts w:cstheme="minorHAnsi"/>
          <w:szCs w:val="24"/>
        </w:rPr>
        <w:t xml:space="preserve">Williams, R. (1980) </w:t>
      </w:r>
      <w:r w:rsidRPr="007176B8">
        <w:rPr>
          <w:rFonts w:cstheme="minorHAnsi"/>
          <w:i/>
          <w:szCs w:val="24"/>
        </w:rPr>
        <w:t>Problems in Materialism and Culture: selected essays</w:t>
      </w:r>
      <w:r>
        <w:rPr>
          <w:rFonts w:cstheme="minorHAnsi"/>
          <w:szCs w:val="24"/>
        </w:rPr>
        <w:t>. London. Verso Editions and NLB.</w:t>
      </w:r>
    </w:p>
    <w:p w14:paraId="0308C887" w14:textId="77777777" w:rsidR="00EF3BA2" w:rsidRDefault="00EF3BA2" w:rsidP="00EF3BA2">
      <w:proofErr w:type="spellStart"/>
      <w:r>
        <w:t>Zakhour</w:t>
      </w:r>
      <w:proofErr w:type="spellEnd"/>
      <w:r>
        <w:t>, S. &amp; J. Metzger (2018) Placing the action in context: contrasting public-centred and institutional understandings of democratic planning politics. Planning Theory &amp; Practice, 19 (3): 345-362</w:t>
      </w:r>
    </w:p>
    <w:p w14:paraId="744DD274" w14:textId="77777777" w:rsidR="00036733" w:rsidRPr="00D51471" w:rsidRDefault="00036733" w:rsidP="00036733">
      <w:pPr>
        <w:rPr>
          <w:rFonts w:cstheme="minorHAnsi"/>
          <w:szCs w:val="24"/>
        </w:rPr>
      </w:pPr>
    </w:p>
    <w:p w14:paraId="1C6B0C98" w14:textId="77777777" w:rsidR="00F33D0F" w:rsidRDefault="00F33D0F" w:rsidP="004B7B00">
      <w:pPr>
        <w:rPr>
          <w:rFonts w:cstheme="minorHAnsi"/>
          <w:szCs w:val="24"/>
        </w:rPr>
      </w:pPr>
    </w:p>
    <w:p w14:paraId="38CA5BC2" w14:textId="77777777" w:rsidR="00196517" w:rsidRDefault="00196517" w:rsidP="004B7B00">
      <w:pPr>
        <w:rPr>
          <w:rFonts w:cstheme="minorHAnsi"/>
          <w:szCs w:val="24"/>
        </w:rPr>
      </w:pPr>
    </w:p>
    <w:p w14:paraId="1388E2CF" w14:textId="77777777" w:rsidR="00196517" w:rsidRDefault="00196517" w:rsidP="004B7B00">
      <w:pPr>
        <w:rPr>
          <w:rFonts w:cstheme="minorHAnsi"/>
          <w:szCs w:val="24"/>
        </w:rPr>
      </w:pPr>
    </w:p>
    <w:p w14:paraId="7A2D8E35" w14:textId="77777777" w:rsidR="00196517" w:rsidRDefault="00196517" w:rsidP="004B7B00">
      <w:pPr>
        <w:rPr>
          <w:rFonts w:cstheme="minorHAnsi"/>
          <w:szCs w:val="24"/>
        </w:rPr>
      </w:pPr>
    </w:p>
    <w:p w14:paraId="0D76B823" w14:textId="77777777" w:rsidR="00196517" w:rsidRDefault="00196517" w:rsidP="004B7B00">
      <w:pPr>
        <w:rPr>
          <w:rFonts w:cstheme="minorHAnsi"/>
          <w:szCs w:val="24"/>
        </w:rPr>
      </w:pPr>
    </w:p>
    <w:p w14:paraId="19BBF52D" w14:textId="77777777" w:rsidR="00196517" w:rsidRDefault="00196517" w:rsidP="004B7B00">
      <w:pPr>
        <w:rPr>
          <w:rFonts w:cstheme="minorHAnsi"/>
          <w:szCs w:val="24"/>
        </w:rPr>
      </w:pPr>
    </w:p>
    <w:p w14:paraId="17B8F75A" w14:textId="77777777" w:rsidR="00196517" w:rsidRDefault="00196517" w:rsidP="004B7B00">
      <w:pPr>
        <w:rPr>
          <w:rFonts w:cstheme="minorHAnsi"/>
          <w:szCs w:val="24"/>
        </w:rPr>
      </w:pPr>
    </w:p>
    <w:p w14:paraId="51458662" w14:textId="77777777" w:rsidR="00196517" w:rsidRDefault="00196517" w:rsidP="004B7B00">
      <w:pPr>
        <w:rPr>
          <w:rFonts w:cstheme="minorHAnsi"/>
          <w:szCs w:val="24"/>
        </w:rPr>
      </w:pPr>
    </w:p>
    <w:p w14:paraId="2AF83932" w14:textId="77777777" w:rsidR="00196517" w:rsidRDefault="00196517" w:rsidP="004B7B00">
      <w:pPr>
        <w:rPr>
          <w:rFonts w:cstheme="minorHAnsi"/>
          <w:szCs w:val="24"/>
        </w:rPr>
      </w:pPr>
    </w:p>
    <w:p w14:paraId="0AC20956" w14:textId="77777777" w:rsidR="00B4536D" w:rsidRDefault="00B4536D" w:rsidP="00EB1D3A">
      <w:pPr>
        <w:rPr>
          <w:rFonts w:cstheme="minorHAnsi"/>
          <w:szCs w:val="24"/>
        </w:rPr>
      </w:pPr>
    </w:p>
    <w:p w14:paraId="2D0FE7E7" w14:textId="02C87458" w:rsidR="0082468F" w:rsidRDefault="0082468F" w:rsidP="00BC23CA">
      <w:pPr>
        <w:rPr>
          <w:rFonts w:cstheme="minorHAnsi"/>
          <w:szCs w:val="24"/>
        </w:rPr>
      </w:pPr>
    </w:p>
    <w:p w14:paraId="09B2CA0A" w14:textId="77777777" w:rsidR="00DF2FA2" w:rsidRPr="004A085A" w:rsidRDefault="00DF2FA2" w:rsidP="00BC23CA">
      <w:pPr>
        <w:rPr>
          <w:rFonts w:cstheme="minorHAnsi"/>
          <w:szCs w:val="24"/>
        </w:rPr>
      </w:pPr>
    </w:p>
    <w:p w14:paraId="0F53DB81" w14:textId="77777777" w:rsidR="007243EC" w:rsidRDefault="007243EC" w:rsidP="00EF7C9B">
      <w:pPr>
        <w:rPr>
          <w:rFonts w:cstheme="minorHAnsi"/>
          <w:szCs w:val="24"/>
        </w:rPr>
      </w:pPr>
    </w:p>
    <w:p w14:paraId="3223BF7C" w14:textId="74DC2ED3" w:rsidR="00AC4490" w:rsidRDefault="00AC4490"/>
    <w:p w14:paraId="39BA7398" w14:textId="68C418D1" w:rsidR="00DB1D18" w:rsidRPr="00D51471" w:rsidRDefault="00DB1D18" w:rsidP="00DB1D18">
      <w:pPr>
        <w:rPr>
          <w:rFonts w:cstheme="minorHAnsi"/>
          <w:szCs w:val="24"/>
        </w:rPr>
      </w:pPr>
    </w:p>
    <w:p w14:paraId="713F969C" w14:textId="046F35D7" w:rsidR="009B281D" w:rsidRDefault="009B281D"/>
    <w:p w14:paraId="6FB97985" w14:textId="77777777" w:rsidR="0032437B" w:rsidRDefault="0032437B"/>
    <w:sectPr w:rsidR="0032437B" w:rsidSect="00F44258">
      <w:footerReference w:type="even"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AAED0" w14:textId="77777777" w:rsidR="008F6EBF" w:rsidRDefault="008F6EBF" w:rsidP="00F44258">
      <w:pPr>
        <w:spacing w:after="0" w:line="240" w:lineRule="auto"/>
      </w:pPr>
      <w:r>
        <w:separator/>
      </w:r>
    </w:p>
  </w:endnote>
  <w:endnote w:type="continuationSeparator" w:id="0">
    <w:p w14:paraId="0CEC9100" w14:textId="77777777" w:rsidR="008F6EBF" w:rsidRDefault="008F6EBF" w:rsidP="00F44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Fd779705-Identity-H">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6257953"/>
      <w:docPartObj>
        <w:docPartGallery w:val="Page Numbers (Bottom of Page)"/>
        <w:docPartUnique/>
      </w:docPartObj>
    </w:sdtPr>
    <w:sdtEndPr>
      <w:rPr>
        <w:rStyle w:val="PageNumber"/>
      </w:rPr>
    </w:sdtEndPr>
    <w:sdtContent>
      <w:p w14:paraId="17CEB587" w14:textId="338BB9A4" w:rsidR="00F44258" w:rsidRDefault="00F44258" w:rsidP="00F63E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F45E33" w14:textId="77777777" w:rsidR="00F44258" w:rsidRDefault="00F44258" w:rsidP="00F442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4914561"/>
      <w:docPartObj>
        <w:docPartGallery w:val="Page Numbers (Bottom of Page)"/>
        <w:docPartUnique/>
      </w:docPartObj>
    </w:sdtPr>
    <w:sdtEndPr>
      <w:rPr>
        <w:rStyle w:val="PageNumber"/>
      </w:rPr>
    </w:sdtEndPr>
    <w:sdtContent>
      <w:p w14:paraId="01E40940" w14:textId="40D787C7" w:rsidR="00F44258" w:rsidRDefault="00F44258" w:rsidP="00F63E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18BF933" w14:textId="77777777" w:rsidR="00F44258" w:rsidRDefault="00F44258" w:rsidP="00F442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498E4" w14:textId="77777777" w:rsidR="008F6EBF" w:rsidRDefault="008F6EBF" w:rsidP="00F44258">
      <w:pPr>
        <w:spacing w:after="0" w:line="240" w:lineRule="auto"/>
      </w:pPr>
      <w:r>
        <w:separator/>
      </w:r>
    </w:p>
  </w:footnote>
  <w:footnote w:type="continuationSeparator" w:id="0">
    <w:p w14:paraId="6FF321DB" w14:textId="77777777" w:rsidR="008F6EBF" w:rsidRDefault="008F6EBF" w:rsidP="00F44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3D"/>
    <w:rsid w:val="0000186E"/>
    <w:rsid w:val="00002740"/>
    <w:rsid w:val="00002A77"/>
    <w:rsid w:val="0000303A"/>
    <w:rsid w:val="00003485"/>
    <w:rsid w:val="00004FA9"/>
    <w:rsid w:val="0000791B"/>
    <w:rsid w:val="00007F7D"/>
    <w:rsid w:val="00010260"/>
    <w:rsid w:val="000105A7"/>
    <w:rsid w:val="00010B2E"/>
    <w:rsid w:val="00010EAB"/>
    <w:rsid w:val="000129DA"/>
    <w:rsid w:val="00012FB4"/>
    <w:rsid w:val="00013856"/>
    <w:rsid w:val="00014A0C"/>
    <w:rsid w:val="0001566B"/>
    <w:rsid w:val="0001567B"/>
    <w:rsid w:val="00016239"/>
    <w:rsid w:val="00017465"/>
    <w:rsid w:val="0002013E"/>
    <w:rsid w:val="0002036E"/>
    <w:rsid w:val="000214AB"/>
    <w:rsid w:val="00021781"/>
    <w:rsid w:val="00021E2D"/>
    <w:rsid w:val="00022A1C"/>
    <w:rsid w:val="00022BEC"/>
    <w:rsid w:val="000239FF"/>
    <w:rsid w:val="000248F5"/>
    <w:rsid w:val="00025167"/>
    <w:rsid w:val="00025300"/>
    <w:rsid w:val="00025CD0"/>
    <w:rsid w:val="000269E6"/>
    <w:rsid w:val="000309BF"/>
    <w:rsid w:val="00030ACF"/>
    <w:rsid w:val="00032AE0"/>
    <w:rsid w:val="00033805"/>
    <w:rsid w:val="00033BDD"/>
    <w:rsid w:val="00036733"/>
    <w:rsid w:val="00036A05"/>
    <w:rsid w:val="000402C0"/>
    <w:rsid w:val="00040C4B"/>
    <w:rsid w:val="00040CCD"/>
    <w:rsid w:val="000422E6"/>
    <w:rsid w:val="00042490"/>
    <w:rsid w:val="00042DE4"/>
    <w:rsid w:val="00043760"/>
    <w:rsid w:val="000442EF"/>
    <w:rsid w:val="000454BE"/>
    <w:rsid w:val="00045C98"/>
    <w:rsid w:val="00046E83"/>
    <w:rsid w:val="00047AEC"/>
    <w:rsid w:val="00053525"/>
    <w:rsid w:val="00054EA6"/>
    <w:rsid w:val="00055C40"/>
    <w:rsid w:val="000569B5"/>
    <w:rsid w:val="00056DC0"/>
    <w:rsid w:val="00060469"/>
    <w:rsid w:val="000612B2"/>
    <w:rsid w:val="00062402"/>
    <w:rsid w:val="000631B0"/>
    <w:rsid w:val="00063EE4"/>
    <w:rsid w:val="00064068"/>
    <w:rsid w:val="000647AC"/>
    <w:rsid w:val="000647D0"/>
    <w:rsid w:val="00064EFE"/>
    <w:rsid w:val="0006599B"/>
    <w:rsid w:val="00067707"/>
    <w:rsid w:val="00071347"/>
    <w:rsid w:val="00071444"/>
    <w:rsid w:val="0007199B"/>
    <w:rsid w:val="0007403A"/>
    <w:rsid w:val="00074B6C"/>
    <w:rsid w:val="00074E7A"/>
    <w:rsid w:val="000756CF"/>
    <w:rsid w:val="00080ECB"/>
    <w:rsid w:val="000812EF"/>
    <w:rsid w:val="00082EA6"/>
    <w:rsid w:val="00084CC7"/>
    <w:rsid w:val="000852A6"/>
    <w:rsid w:val="00085944"/>
    <w:rsid w:val="0008725F"/>
    <w:rsid w:val="000879BB"/>
    <w:rsid w:val="0009019E"/>
    <w:rsid w:val="0009083E"/>
    <w:rsid w:val="00093449"/>
    <w:rsid w:val="0009371D"/>
    <w:rsid w:val="000938A6"/>
    <w:rsid w:val="00096093"/>
    <w:rsid w:val="000A00E5"/>
    <w:rsid w:val="000A0E90"/>
    <w:rsid w:val="000A2B04"/>
    <w:rsid w:val="000A3CFF"/>
    <w:rsid w:val="000A5419"/>
    <w:rsid w:val="000A62EC"/>
    <w:rsid w:val="000A695C"/>
    <w:rsid w:val="000A6C86"/>
    <w:rsid w:val="000A6E36"/>
    <w:rsid w:val="000B0481"/>
    <w:rsid w:val="000B06E6"/>
    <w:rsid w:val="000B0EEF"/>
    <w:rsid w:val="000B2EB0"/>
    <w:rsid w:val="000B33B6"/>
    <w:rsid w:val="000B42B2"/>
    <w:rsid w:val="000B4C2F"/>
    <w:rsid w:val="000B4F98"/>
    <w:rsid w:val="000B6D2B"/>
    <w:rsid w:val="000B79C5"/>
    <w:rsid w:val="000C0F03"/>
    <w:rsid w:val="000C54F0"/>
    <w:rsid w:val="000C5FC9"/>
    <w:rsid w:val="000C705D"/>
    <w:rsid w:val="000C7BAD"/>
    <w:rsid w:val="000C7D5C"/>
    <w:rsid w:val="000D225F"/>
    <w:rsid w:val="000D36BC"/>
    <w:rsid w:val="000D36CD"/>
    <w:rsid w:val="000D3E22"/>
    <w:rsid w:val="000D43D1"/>
    <w:rsid w:val="000D5A8F"/>
    <w:rsid w:val="000D5D5E"/>
    <w:rsid w:val="000D5E5C"/>
    <w:rsid w:val="000D71CB"/>
    <w:rsid w:val="000E0261"/>
    <w:rsid w:val="000E046E"/>
    <w:rsid w:val="000E1482"/>
    <w:rsid w:val="000E1B73"/>
    <w:rsid w:val="000E2B26"/>
    <w:rsid w:val="000E2D3E"/>
    <w:rsid w:val="000E3005"/>
    <w:rsid w:val="000F267F"/>
    <w:rsid w:val="000F373E"/>
    <w:rsid w:val="000F5829"/>
    <w:rsid w:val="000F6EB3"/>
    <w:rsid w:val="000F73A0"/>
    <w:rsid w:val="000F7F2B"/>
    <w:rsid w:val="001009FE"/>
    <w:rsid w:val="00101557"/>
    <w:rsid w:val="001018B7"/>
    <w:rsid w:val="00101BC5"/>
    <w:rsid w:val="00102B0C"/>
    <w:rsid w:val="001038B9"/>
    <w:rsid w:val="0010486D"/>
    <w:rsid w:val="00104BD3"/>
    <w:rsid w:val="0010673A"/>
    <w:rsid w:val="00106F64"/>
    <w:rsid w:val="00110458"/>
    <w:rsid w:val="00110517"/>
    <w:rsid w:val="00110E68"/>
    <w:rsid w:val="0011448F"/>
    <w:rsid w:val="00114BFA"/>
    <w:rsid w:val="00115221"/>
    <w:rsid w:val="0011560F"/>
    <w:rsid w:val="00115FF4"/>
    <w:rsid w:val="00117D88"/>
    <w:rsid w:val="00120697"/>
    <w:rsid w:val="00120FA1"/>
    <w:rsid w:val="001211BC"/>
    <w:rsid w:val="0012286D"/>
    <w:rsid w:val="001241A0"/>
    <w:rsid w:val="001248E1"/>
    <w:rsid w:val="00126839"/>
    <w:rsid w:val="001269FC"/>
    <w:rsid w:val="0013059F"/>
    <w:rsid w:val="001305DD"/>
    <w:rsid w:val="00131C55"/>
    <w:rsid w:val="00132540"/>
    <w:rsid w:val="00133A7D"/>
    <w:rsid w:val="00133FBF"/>
    <w:rsid w:val="00135515"/>
    <w:rsid w:val="001355B6"/>
    <w:rsid w:val="00136C92"/>
    <w:rsid w:val="00137137"/>
    <w:rsid w:val="00137AC1"/>
    <w:rsid w:val="001401EE"/>
    <w:rsid w:val="00141344"/>
    <w:rsid w:val="00142297"/>
    <w:rsid w:val="00143B69"/>
    <w:rsid w:val="00144917"/>
    <w:rsid w:val="00146510"/>
    <w:rsid w:val="00146591"/>
    <w:rsid w:val="00146B54"/>
    <w:rsid w:val="0015081F"/>
    <w:rsid w:val="00150F3C"/>
    <w:rsid w:val="00151977"/>
    <w:rsid w:val="00152A79"/>
    <w:rsid w:val="0015358B"/>
    <w:rsid w:val="00156092"/>
    <w:rsid w:val="001562D0"/>
    <w:rsid w:val="001568B0"/>
    <w:rsid w:val="001574C6"/>
    <w:rsid w:val="001578EB"/>
    <w:rsid w:val="001616FD"/>
    <w:rsid w:val="0016208D"/>
    <w:rsid w:val="00162338"/>
    <w:rsid w:val="0016273B"/>
    <w:rsid w:val="00164757"/>
    <w:rsid w:val="00165DA8"/>
    <w:rsid w:val="0016647F"/>
    <w:rsid w:val="00166E98"/>
    <w:rsid w:val="00167632"/>
    <w:rsid w:val="00172F93"/>
    <w:rsid w:val="00174348"/>
    <w:rsid w:val="00176070"/>
    <w:rsid w:val="00176705"/>
    <w:rsid w:val="0018124C"/>
    <w:rsid w:val="001816D6"/>
    <w:rsid w:val="001818DD"/>
    <w:rsid w:val="00182479"/>
    <w:rsid w:val="00182BA4"/>
    <w:rsid w:val="001839D4"/>
    <w:rsid w:val="00183A66"/>
    <w:rsid w:val="001841F9"/>
    <w:rsid w:val="0018455A"/>
    <w:rsid w:val="00186E45"/>
    <w:rsid w:val="001874BA"/>
    <w:rsid w:val="00187ADC"/>
    <w:rsid w:val="0019110F"/>
    <w:rsid w:val="001915EC"/>
    <w:rsid w:val="001917EA"/>
    <w:rsid w:val="001918CD"/>
    <w:rsid w:val="00191F42"/>
    <w:rsid w:val="00192468"/>
    <w:rsid w:val="00192CC5"/>
    <w:rsid w:val="00192FD5"/>
    <w:rsid w:val="0019479E"/>
    <w:rsid w:val="001954F3"/>
    <w:rsid w:val="001958EF"/>
    <w:rsid w:val="00196517"/>
    <w:rsid w:val="00197F85"/>
    <w:rsid w:val="001A0360"/>
    <w:rsid w:val="001A159B"/>
    <w:rsid w:val="001A415A"/>
    <w:rsid w:val="001A45A6"/>
    <w:rsid w:val="001A50FA"/>
    <w:rsid w:val="001A55FF"/>
    <w:rsid w:val="001A6ED7"/>
    <w:rsid w:val="001A7A24"/>
    <w:rsid w:val="001A7E9D"/>
    <w:rsid w:val="001B089B"/>
    <w:rsid w:val="001B25D5"/>
    <w:rsid w:val="001B2A28"/>
    <w:rsid w:val="001B2FD2"/>
    <w:rsid w:val="001B444D"/>
    <w:rsid w:val="001B7FB0"/>
    <w:rsid w:val="001C1900"/>
    <w:rsid w:val="001C5368"/>
    <w:rsid w:val="001C56F3"/>
    <w:rsid w:val="001C61CF"/>
    <w:rsid w:val="001C682B"/>
    <w:rsid w:val="001D0AF3"/>
    <w:rsid w:val="001D1907"/>
    <w:rsid w:val="001D1EE4"/>
    <w:rsid w:val="001D2440"/>
    <w:rsid w:val="001D258B"/>
    <w:rsid w:val="001D25A4"/>
    <w:rsid w:val="001D2D4A"/>
    <w:rsid w:val="001D2EA8"/>
    <w:rsid w:val="001D3B27"/>
    <w:rsid w:val="001D764C"/>
    <w:rsid w:val="001E12FB"/>
    <w:rsid w:val="001E2058"/>
    <w:rsid w:val="001E4AFE"/>
    <w:rsid w:val="001E4CFF"/>
    <w:rsid w:val="001E7EEE"/>
    <w:rsid w:val="001F0A5D"/>
    <w:rsid w:val="001F18C6"/>
    <w:rsid w:val="001F203B"/>
    <w:rsid w:val="001F384C"/>
    <w:rsid w:val="002004AD"/>
    <w:rsid w:val="00201259"/>
    <w:rsid w:val="00201391"/>
    <w:rsid w:val="00202DF0"/>
    <w:rsid w:val="002038F6"/>
    <w:rsid w:val="002044A3"/>
    <w:rsid w:val="00205472"/>
    <w:rsid w:val="00214E3A"/>
    <w:rsid w:val="00214E46"/>
    <w:rsid w:val="0021637C"/>
    <w:rsid w:val="0021668A"/>
    <w:rsid w:val="00216F05"/>
    <w:rsid w:val="0021700C"/>
    <w:rsid w:val="002176D8"/>
    <w:rsid w:val="002178AB"/>
    <w:rsid w:val="00217BB0"/>
    <w:rsid w:val="00220E9E"/>
    <w:rsid w:val="0022120B"/>
    <w:rsid w:val="00221CE2"/>
    <w:rsid w:val="002226C6"/>
    <w:rsid w:val="00222DEF"/>
    <w:rsid w:val="002231E9"/>
    <w:rsid w:val="00224134"/>
    <w:rsid w:val="002248DD"/>
    <w:rsid w:val="00225E63"/>
    <w:rsid w:val="00231F00"/>
    <w:rsid w:val="00232A38"/>
    <w:rsid w:val="00233041"/>
    <w:rsid w:val="0023513F"/>
    <w:rsid w:val="00235842"/>
    <w:rsid w:val="00235F9D"/>
    <w:rsid w:val="00236B7A"/>
    <w:rsid w:val="00237775"/>
    <w:rsid w:val="00240A03"/>
    <w:rsid w:val="00242234"/>
    <w:rsid w:val="00244F01"/>
    <w:rsid w:val="002456F0"/>
    <w:rsid w:val="00245D7D"/>
    <w:rsid w:val="002464D7"/>
    <w:rsid w:val="00246DA8"/>
    <w:rsid w:val="00247A6E"/>
    <w:rsid w:val="00247EB7"/>
    <w:rsid w:val="0025059B"/>
    <w:rsid w:val="00252A00"/>
    <w:rsid w:val="00252FC4"/>
    <w:rsid w:val="00253113"/>
    <w:rsid w:val="00256F0B"/>
    <w:rsid w:val="00257A4F"/>
    <w:rsid w:val="0026056D"/>
    <w:rsid w:val="002605E3"/>
    <w:rsid w:val="00261B8A"/>
    <w:rsid w:val="00263193"/>
    <w:rsid w:val="002639DE"/>
    <w:rsid w:val="0026454F"/>
    <w:rsid w:val="00264584"/>
    <w:rsid w:val="0026497E"/>
    <w:rsid w:val="00264A57"/>
    <w:rsid w:val="0026507E"/>
    <w:rsid w:val="00265AB8"/>
    <w:rsid w:val="00270326"/>
    <w:rsid w:val="00270929"/>
    <w:rsid w:val="00270FEA"/>
    <w:rsid w:val="002715EA"/>
    <w:rsid w:val="00272EA8"/>
    <w:rsid w:val="002754B7"/>
    <w:rsid w:val="002755CE"/>
    <w:rsid w:val="002763B9"/>
    <w:rsid w:val="00276F34"/>
    <w:rsid w:val="0028046F"/>
    <w:rsid w:val="0028066B"/>
    <w:rsid w:val="002806B6"/>
    <w:rsid w:val="00280798"/>
    <w:rsid w:val="00282B1F"/>
    <w:rsid w:val="00282D46"/>
    <w:rsid w:val="002832DD"/>
    <w:rsid w:val="00283D6D"/>
    <w:rsid w:val="0028719B"/>
    <w:rsid w:val="0028770B"/>
    <w:rsid w:val="002903D2"/>
    <w:rsid w:val="00291C71"/>
    <w:rsid w:val="002924C6"/>
    <w:rsid w:val="002930CD"/>
    <w:rsid w:val="00293C25"/>
    <w:rsid w:val="002944A8"/>
    <w:rsid w:val="00295053"/>
    <w:rsid w:val="0029552D"/>
    <w:rsid w:val="00295C5A"/>
    <w:rsid w:val="002A02C6"/>
    <w:rsid w:val="002A1334"/>
    <w:rsid w:val="002A2630"/>
    <w:rsid w:val="002A56FC"/>
    <w:rsid w:val="002A5E67"/>
    <w:rsid w:val="002A5FD3"/>
    <w:rsid w:val="002A6306"/>
    <w:rsid w:val="002A6FF0"/>
    <w:rsid w:val="002A723C"/>
    <w:rsid w:val="002A7F3C"/>
    <w:rsid w:val="002B00F7"/>
    <w:rsid w:val="002B3177"/>
    <w:rsid w:val="002B452A"/>
    <w:rsid w:val="002B5FCB"/>
    <w:rsid w:val="002C105E"/>
    <w:rsid w:val="002C1F5E"/>
    <w:rsid w:val="002C32F9"/>
    <w:rsid w:val="002C42DF"/>
    <w:rsid w:val="002D2ECA"/>
    <w:rsid w:val="002D39CF"/>
    <w:rsid w:val="002D437C"/>
    <w:rsid w:val="002D79F0"/>
    <w:rsid w:val="002D7FB0"/>
    <w:rsid w:val="002E0250"/>
    <w:rsid w:val="002E6CEB"/>
    <w:rsid w:val="002E6F53"/>
    <w:rsid w:val="002E7188"/>
    <w:rsid w:val="002E7D5F"/>
    <w:rsid w:val="002F1BEB"/>
    <w:rsid w:val="002F48EC"/>
    <w:rsid w:val="002F4F8F"/>
    <w:rsid w:val="002F4FFC"/>
    <w:rsid w:val="002F5E46"/>
    <w:rsid w:val="002F6D35"/>
    <w:rsid w:val="002F6D69"/>
    <w:rsid w:val="00300A0C"/>
    <w:rsid w:val="00300D97"/>
    <w:rsid w:val="00303825"/>
    <w:rsid w:val="00305F79"/>
    <w:rsid w:val="00306C89"/>
    <w:rsid w:val="00311BC4"/>
    <w:rsid w:val="0031373E"/>
    <w:rsid w:val="003169DB"/>
    <w:rsid w:val="003177F9"/>
    <w:rsid w:val="00317916"/>
    <w:rsid w:val="00317DB8"/>
    <w:rsid w:val="00320630"/>
    <w:rsid w:val="00321071"/>
    <w:rsid w:val="00321E04"/>
    <w:rsid w:val="00323168"/>
    <w:rsid w:val="0032437B"/>
    <w:rsid w:val="00324D41"/>
    <w:rsid w:val="003254DB"/>
    <w:rsid w:val="0032668C"/>
    <w:rsid w:val="003269FD"/>
    <w:rsid w:val="00327364"/>
    <w:rsid w:val="00330254"/>
    <w:rsid w:val="00331090"/>
    <w:rsid w:val="00333C93"/>
    <w:rsid w:val="00334172"/>
    <w:rsid w:val="003360F0"/>
    <w:rsid w:val="00336276"/>
    <w:rsid w:val="00336C4F"/>
    <w:rsid w:val="00337119"/>
    <w:rsid w:val="003400B3"/>
    <w:rsid w:val="003400E8"/>
    <w:rsid w:val="00341562"/>
    <w:rsid w:val="003428D8"/>
    <w:rsid w:val="00342D06"/>
    <w:rsid w:val="003452A4"/>
    <w:rsid w:val="00345832"/>
    <w:rsid w:val="00345B20"/>
    <w:rsid w:val="00347387"/>
    <w:rsid w:val="003475BF"/>
    <w:rsid w:val="003500E7"/>
    <w:rsid w:val="003501AA"/>
    <w:rsid w:val="0035089A"/>
    <w:rsid w:val="00351035"/>
    <w:rsid w:val="0035202A"/>
    <w:rsid w:val="00353D63"/>
    <w:rsid w:val="00353EC4"/>
    <w:rsid w:val="00354B39"/>
    <w:rsid w:val="00354CDC"/>
    <w:rsid w:val="003616B5"/>
    <w:rsid w:val="00362794"/>
    <w:rsid w:val="00363D09"/>
    <w:rsid w:val="0036424A"/>
    <w:rsid w:val="00364B1C"/>
    <w:rsid w:val="00364DB0"/>
    <w:rsid w:val="0036565C"/>
    <w:rsid w:val="0036603E"/>
    <w:rsid w:val="00366392"/>
    <w:rsid w:val="00366C66"/>
    <w:rsid w:val="003672A6"/>
    <w:rsid w:val="00370D64"/>
    <w:rsid w:val="00373DFC"/>
    <w:rsid w:val="00373E94"/>
    <w:rsid w:val="00374724"/>
    <w:rsid w:val="00374C3F"/>
    <w:rsid w:val="00377B2F"/>
    <w:rsid w:val="00380C94"/>
    <w:rsid w:val="00383221"/>
    <w:rsid w:val="00385C84"/>
    <w:rsid w:val="003867D7"/>
    <w:rsid w:val="003964F6"/>
    <w:rsid w:val="00396F78"/>
    <w:rsid w:val="00397AF4"/>
    <w:rsid w:val="00397B6F"/>
    <w:rsid w:val="003A0240"/>
    <w:rsid w:val="003A1B12"/>
    <w:rsid w:val="003A2A89"/>
    <w:rsid w:val="003A427D"/>
    <w:rsid w:val="003A4488"/>
    <w:rsid w:val="003A4F26"/>
    <w:rsid w:val="003A558F"/>
    <w:rsid w:val="003A5BF7"/>
    <w:rsid w:val="003A6CC6"/>
    <w:rsid w:val="003A6FA4"/>
    <w:rsid w:val="003B0193"/>
    <w:rsid w:val="003B0D5D"/>
    <w:rsid w:val="003B13CC"/>
    <w:rsid w:val="003B1882"/>
    <w:rsid w:val="003B2908"/>
    <w:rsid w:val="003B312B"/>
    <w:rsid w:val="003B4226"/>
    <w:rsid w:val="003B60DC"/>
    <w:rsid w:val="003B6189"/>
    <w:rsid w:val="003B6E11"/>
    <w:rsid w:val="003B6E5D"/>
    <w:rsid w:val="003B7467"/>
    <w:rsid w:val="003C0F21"/>
    <w:rsid w:val="003C13DA"/>
    <w:rsid w:val="003C33D6"/>
    <w:rsid w:val="003C4B32"/>
    <w:rsid w:val="003C5B1B"/>
    <w:rsid w:val="003C5DFE"/>
    <w:rsid w:val="003C6E5D"/>
    <w:rsid w:val="003C72B2"/>
    <w:rsid w:val="003D15CB"/>
    <w:rsid w:val="003D2838"/>
    <w:rsid w:val="003D3204"/>
    <w:rsid w:val="003D37D9"/>
    <w:rsid w:val="003D472B"/>
    <w:rsid w:val="003D5EC7"/>
    <w:rsid w:val="003D7421"/>
    <w:rsid w:val="003D7E27"/>
    <w:rsid w:val="003E0285"/>
    <w:rsid w:val="003E20F3"/>
    <w:rsid w:val="003E5335"/>
    <w:rsid w:val="003E5606"/>
    <w:rsid w:val="003E584C"/>
    <w:rsid w:val="003E7E8C"/>
    <w:rsid w:val="003F1705"/>
    <w:rsid w:val="003F24FE"/>
    <w:rsid w:val="003F3448"/>
    <w:rsid w:val="003F3918"/>
    <w:rsid w:val="00400B09"/>
    <w:rsid w:val="00401806"/>
    <w:rsid w:val="00401A51"/>
    <w:rsid w:val="004021EF"/>
    <w:rsid w:val="0040232E"/>
    <w:rsid w:val="00402790"/>
    <w:rsid w:val="00403E7B"/>
    <w:rsid w:val="00404DAD"/>
    <w:rsid w:val="00405D4B"/>
    <w:rsid w:val="00407682"/>
    <w:rsid w:val="004104AA"/>
    <w:rsid w:val="00411232"/>
    <w:rsid w:val="00411992"/>
    <w:rsid w:val="00412CC7"/>
    <w:rsid w:val="00413435"/>
    <w:rsid w:val="0041433D"/>
    <w:rsid w:val="0041573F"/>
    <w:rsid w:val="00417409"/>
    <w:rsid w:val="004179DA"/>
    <w:rsid w:val="00417AB7"/>
    <w:rsid w:val="00420AFB"/>
    <w:rsid w:val="00421726"/>
    <w:rsid w:val="00421E24"/>
    <w:rsid w:val="0042506B"/>
    <w:rsid w:val="00425556"/>
    <w:rsid w:val="00430C50"/>
    <w:rsid w:val="00431F12"/>
    <w:rsid w:val="00432339"/>
    <w:rsid w:val="004355BF"/>
    <w:rsid w:val="00435B67"/>
    <w:rsid w:val="0043636A"/>
    <w:rsid w:val="00436E68"/>
    <w:rsid w:val="004374BB"/>
    <w:rsid w:val="00442033"/>
    <w:rsid w:val="004437E2"/>
    <w:rsid w:val="00443B22"/>
    <w:rsid w:val="00444936"/>
    <w:rsid w:val="00444D81"/>
    <w:rsid w:val="00450031"/>
    <w:rsid w:val="00451451"/>
    <w:rsid w:val="00451E9A"/>
    <w:rsid w:val="00452293"/>
    <w:rsid w:val="00453B03"/>
    <w:rsid w:val="004554E2"/>
    <w:rsid w:val="0045577D"/>
    <w:rsid w:val="00457040"/>
    <w:rsid w:val="00457F2F"/>
    <w:rsid w:val="0046010F"/>
    <w:rsid w:val="00460F15"/>
    <w:rsid w:val="00462343"/>
    <w:rsid w:val="00462CB7"/>
    <w:rsid w:val="0046598D"/>
    <w:rsid w:val="00465E5F"/>
    <w:rsid w:val="00466258"/>
    <w:rsid w:val="00467F68"/>
    <w:rsid w:val="0047378B"/>
    <w:rsid w:val="00473B3C"/>
    <w:rsid w:val="00475034"/>
    <w:rsid w:val="00475CE6"/>
    <w:rsid w:val="0047776D"/>
    <w:rsid w:val="004813E0"/>
    <w:rsid w:val="004834DF"/>
    <w:rsid w:val="00486EE9"/>
    <w:rsid w:val="004903F6"/>
    <w:rsid w:val="004910C4"/>
    <w:rsid w:val="00492011"/>
    <w:rsid w:val="004920C2"/>
    <w:rsid w:val="00492B9E"/>
    <w:rsid w:val="00493141"/>
    <w:rsid w:val="0049388E"/>
    <w:rsid w:val="0049666A"/>
    <w:rsid w:val="00496B0B"/>
    <w:rsid w:val="00496DFF"/>
    <w:rsid w:val="00497939"/>
    <w:rsid w:val="004A085A"/>
    <w:rsid w:val="004A0F26"/>
    <w:rsid w:val="004A1E78"/>
    <w:rsid w:val="004A4324"/>
    <w:rsid w:val="004A58B7"/>
    <w:rsid w:val="004A59E9"/>
    <w:rsid w:val="004A6340"/>
    <w:rsid w:val="004A6832"/>
    <w:rsid w:val="004A686B"/>
    <w:rsid w:val="004A77AC"/>
    <w:rsid w:val="004B2A5C"/>
    <w:rsid w:val="004B7B00"/>
    <w:rsid w:val="004B7FF0"/>
    <w:rsid w:val="004C001C"/>
    <w:rsid w:val="004C0FFB"/>
    <w:rsid w:val="004C15AC"/>
    <w:rsid w:val="004C3C5F"/>
    <w:rsid w:val="004C4FFF"/>
    <w:rsid w:val="004C5094"/>
    <w:rsid w:val="004C5BF6"/>
    <w:rsid w:val="004C68F9"/>
    <w:rsid w:val="004D0D24"/>
    <w:rsid w:val="004D1462"/>
    <w:rsid w:val="004D15CC"/>
    <w:rsid w:val="004D2291"/>
    <w:rsid w:val="004D26C5"/>
    <w:rsid w:val="004D3F18"/>
    <w:rsid w:val="004D4603"/>
    <w:rsid w:val="004D509F"/>
    <w:rsid w:val="004D6D9E"/>
    <w:rsid w:val="004D6F10"/>
    <w:rsid w:val="004E04E4"/>
    <w:rsid w:val="004E1B20"/>
    <w:rsid w:val="004E31C0"/>
    <w:rsid w:val="004E5A67"/>
    <w:rsid w:val="004E7023"/>
    <w:rsid w:val="004E72D2"/>
    <w:rsid w:val="004E73BD"/>
    <w:rsid w:val="004E7937"/>
    <w:rsid w:val="004F040A"/>
    <w:rsid w:val="004F0931"/>
    <w:rsid w:val="004F0D52"/>
    <w:rsid w:val="004F17D0"/>
    <w:rsid w:val="004F301E"/>
    <w:rsid w:val="004F3BF6"/>
    <w:rsid w:val="004F47BC"/>
    <w:rsid w:val="004F4DB8"/>
    <w:rsid w:val="004F4EEC"/>
    <w:rsid w:val="004F5D12"/>
    <w:rsid w:val="004F69F9"/>
    <w:rsid w:val="004F756C"/>
    <w:rsid w:val="004F75DD"/>
    <w:rsid w:val="004F7E99"/>
    <w:rsid w:val="00500444"/>
    <w:rsid w:val="005017BF"/>
    <w:rsid w:val="0050223E"/>
    <w:rsid w:val="005028B2"/>
    <w:rsid w:val="00504510"/>
    <w:rsid w:val="005050F8"/>
    <w:rsid w:val="005079D3"/>
    <w:rsid w:val="005104D1"/>
    <w:rsid w:val="005133D4"/>
    <w:rsid w:val="00513E20"/>
    <w:rsid w:val="0051517F"/>
    <w:rsid w:val="005172E4"/>
    <w:rsid w:val="00517E86"/>
    <w:rsid w:val="00522CF3"/>
    <w:rsid w:val="00523A86"/>
    <w:rsid w:val="00524B68"/>
    <w:rsid w:val="005258F7"/>
    <w:rsid w:val="005258FC"/>
    <w:rsid w:val="00527D1F"/>
    <w:rsid w:val="00532540"/>
    <w:rsid w:val="00532E40"/>
    <w:rsid w:val="00533319"/>
    <w:rsid w:val="0053331B"/>
    <w:rsid w:val="0053413E"/>
    <w:rsid w:val="00534474"/>
    <w:rsid w:val="0053447F"/>
    <w:rsid w:val="005349DB"/>
    <w:rsid w:val="005353C9"/>
    <w:rsid w:val="00535A3A"/>
    <w:rsid w:val="00535D68"/>
    <w:rsid w:val="00536151"/>
    <w:rsid w:val="00537D80"/>
    <w:rsid w:val="00537DD7"/>
    <w:rsid w:val="005409D0"/>
    <w:rsid w:val="00541728"/>
    <w:rsid w:val="00541DDD"/>
    <w:rsid w:val="00542CE5"/>
    <w:rsid w:val="00543465"/>
    <w:rsid w:val="005451C9"/>
    <w:rsid w:val="00545363"/>
    <w:rsid w:val="005508D5"/>
    <w:rsid w:val="00550CC1"/>
    <w:rsid w:val="00551ED9"/>
    <w:rsid w:val="0055201C"/>
    <w:rsid w:val="00552559"/>
    <w:rsid w:val="0055288F"/>
    <w:rsid w:val="005531AA"/>
    <w:rsid w:val="0055468F"/>
    <w:rsid w:val="0055506F"/>
    <w:rsid w:val="00555E21"/>
    <w:rsid w:val="0056002B"/>
    <w:rsid w:val="005601FF"/>
    <w:rsid w:val="00560E41"/>
    <w:rsid w:val="00562340"/>
    <w:rsid w:val="00562502"/>
    <w:rsid w:val="00563583"/>
    <w:rsid w:val="00564675"/>
    <w:rsid w:val="0056527D"/>
    <w:rsid w:val="00565F24"/>
    <w:rsid w:val="005664B6"/>
    <w:rsid w:val="0056698D"/>
    <w:rsid w:val="00566BF2"/>
    <w:rsid w:val="00567678"/>
    <w:rsid w:val="005679ED"/>
    <w:rsid w:val="00567C9C"/>
    <w:rsid w:val="00570023"/>
    <w:rsid w:val="00570683"/>
    <w:rsid w:val="00570C18"/>
    <w:rsid w:val="00570E3F"/>
    <w:rsid w:val="00570FF6"/>
    <w:rsid w:val="00572CDE"/>
    <w:rsid w:val="00572DD3"/>
    <w:rsid w:val="00572E8D"/>
    <w:rsid w:val="00574607"/>
    <w:rsid w:val="00574723"/>
    <w:rsid w:val="00575507"/>
    <w:rsid w:val="00575E40"/>
    <w:rsid w:val="005817E6"/>
    <w:rsid w:val="005832D9"/>
    <w:rsid w:val="00585614"/>
    <w:rsid w:val="00586462"/>
    <w:rsid w:val="0058694D"/>
    <w:rsid w:val="00590B46"/>
    <w:rsid w:val="005941FD"/>
    <w:rsid w:val="005942AD"/>
    <w:rsid w:val="00594638"/>
    <w:rsid w:val="00595011"/>
    <w:rsid w:val="00595643"/>
    <w:rsid w:val="005963AC"/>
    <w:rsid w:val="00596854"/>
    <w:rsid w:val="005A171B"/>
    <w:rsid w:val="005A29B9"/>
    <w:rsid w:val="005A2A91"/>
    <w:rsid w:val="005A3A9F"/>
    <w:rsid w:val="005A47E1"/>
    <w:rsid w:val="005A504D"/>
    <w:rsid w:val="005A5130"/>
    <w:rsid w:val="005A6BD2"/>
    <w:rsid w:val="005A6E71"/>
    <w:rsid w:val="005B0321"/>
    <w:rsid w:val="005B076E"/>
    <w:rsid w:val="005B0A87"/>
    <w:rsid w:val="005B20D2"/>
    <w:rsid w:val="005B2168"/>
    <w:rsid w:val="005B6F3B"/>
    <w:rsid w:val="005B73DA"/>
    <w:rsid w:val="005C0014"/>
    <w:rsid w:val="005C069B"/>
    <w:rsid w:val="005C11CD"/>
    <w:rsid w:val="005C1E68"/>
    <w:rsid w:val="005C2FE1"/>
    <w:rsid w:val="005C3BD9"/>
    <w:rsid w:val="005C4DD4"/>
    <w:rsid w:val="005C4E4E"/>
    <w:rsid w:val="005C4F54"/>
    <w:rsid w:val="005C577F"/>
    <w:rsid w:val="005C6672"/>
    <w:rsid w:val="005C7107"/>
    <w:rsid w:val="005D013A"/>
    <w:rsid w:val="005D21CB"/>
    <w:rsid w:val="005D2889"/>
    <w:rsid w:val="005D7AEC"/>
    <w:rsid w:val="005E0A24"/>
    <w:rsid w:val="005E1942"/>
    <w:rsid w:val="005E1E31"/>
    <w:rsid w:val="005E1E33"/>
    <w:rsid w:val="005E29A1"/>
    <w:rsid w:val="005E2AA7"/>
    <w:rsid w:val="005E2FB3"/>
    <w:rsid w:val="005E42C9"/>
    <w:rsid w:val="005E4AC9"/>
    <w:rsid w:val="005E55CA"/>
    <w:rsid w:val="005E5EF7"/>
    <w:rsid w:val="005E7902"/>
    <w:rsid w:val="005F1B39"/>
    <w:rsid w:val="005F1F70"/>
    <w:rsid w:val="005F242D"/>
    <w:rsid w:val="005F313D"/>
    <w:rsid w:val="005F4D0B"/>
    <w:rsid w:val="005F53CE"/>
    <w:rsid w:val="005F60C3"/>
    <w:rsid w:val="005F6A6C"/>
    <w:rsid w:val="005F75C9"/>
    <w:rsid w:val="005F7D46"/>
    <w:rsid w:val="00600720"/>
    <w:rsid w:val="00600908"/>
    <w:rsid w:val="006009A2"/>
    <w:rsid w:val="00601EAE"/>
    <w:rsid w:val="006022D8"/>
    <w:rsid w:val="00602951"/>
    <w:rsid w:val="00603E32"/>
    <w:rsid w:val="00605129"/>
    <w:rsid w:val="00607FB3"/>
    <w:rsid w:val="006106DE"/>
    <w:rsid w:val="006107BF"/>
    <w:rsid w:val="00610E79"/>
    <w:rsid w:val="00612E09"/>
    <w:rsid w:val="00613B71"/>
    <w:rsid w:val="00613E75"/>
    <w:rsid w:val="006146D8"/>
    <w:rsid w:val="006147B8"/>
    <w:rsid w:val="00614DCC"/>
    <w:rsid w:val="00615206"/>
    <w:rsid w:val="00615558"/>
    <w:rsid w:val="00615C08"/>
    <w:rsid w:val="0061722C"/>
    <w:rsid w:val="006176F2"/>
    <w:rsid w:val="006210C1"/>
    <w:rsid w:val="006215E1"/>
    <w:rsid w:val="00621872"/>
    <w:rsid w:val="006244F2"/>
    <w:rsid w:val="0062487F"/>
    <w:rsid w:val="0062613A"/>
    <w:rsid w:val="00626146"/>
    <w:rsid w:val="00626F85"/>
    <w:rsid w:val="00630903"/>
    <w:rsid w:val="00630D87"/>
    <w:rsid w:val="0063189A"/>
    <w:rsid w:val="006319D2"/>
    <w:rsid w:val="00632857"/>
    <w:rsid w:val="00634473"/>
    <w:rsid w:val="00634D23"/>
    <w:rsid w:val="00634E54"/>
    <w:rsid w:val="00634F56"/>
    <w:rsid w:val="00636027"/>
    <w:rsid w:val="00636108"/>
    <w:rsid w:val="00636271"/>
    <w:rsid w:val="00637AE8"/>
    <w:rsid w:val="00641F30"/>
    <w:rsid w:val="00642216"/>
    <w:rsid w:val="00642A33"/>
    <w:rsid w:val="00645B9A"/>
    <w:rsid w:val="00646087"/>
    <w:rsid w:val="00646A7C"/>
    <w:rsid w:val="00646BE1"/>
    <w:rsid w:val="00646FCF"/>
    <w:rsid w:val="00647815"/>
    <w:rsid w:val="00647A17"/>
    <w:rsid w:val="00650137"/>
    <w:rsid w:val="00651916"/>
    <w:rsid w:val="006525AD"/>
    <w:rsid w:val="00652B85"/>
    <w:rsid w:val="0065338A"/>
    <w:rsid w:val="00656088"/>
    <w:rsid w:val="00656EE6"/>
    <w:rsid w:val="00656F72"/>
    <w:rsid w:val="00660B14"/>
    <w:rsid w:val="006617B3"/>
    <w:rsid w:val="006622D3"/>
    <w:rsid w:val="00662561"/>
    <w:rsid w:val="006634ED"/>
    <w:rsid w:val="00663B63"/>
    <w:rsid w:val="00663FBA"/>
    <w:rsid w:val="00665676"/>
    <w:rsid w:val="00665A2F"/>
    <w:rsid w:val="006666CB"/>
    <w:rsid w:val="00666800"/>
    <w:rsid w:val="00666984"/>
    <w:rsid w:val="00666AB8"/>
    <w:rsid w:val="00670081"/>
    <w:rsid w:val="00671F19"/>
    <w:rsid w:val="00673191"/>
    <w:rsid w:val="00673A75"/>
    <w:rsid w:val="00674942"/>
    <w:rsid w:val="00677047"/>
    <w:rsid w:val="00677379"/>
    <w:rsid w:val="00681E4A"/>
    <w:rsid w:val="00682173"/>
    <w:rsid w:val="006823FE"/>
    <w:rsid w:val="00685DC6"/>
    <w:rsid w:val="0068751F"/>
    <w:rsid w:val="006876AE"/>
    <w:rsid w:val="00694367"/>
    <w:rsid w:val="00697664"/>
    <w:rsid w:val="006978D3"/>
    <w:rsid w:val="006A0FB6"/>
    <w:rsid w:val="006A2C1E"/>
    <w:rsid w:val="006A3BC2"/>
    <w:rsid w:val="006A43AE"/>
    <w:rsid w:val="006A4819"/>
    <w:rsid w:val="006A4DBD"/>
    <w:rsid w:val="006A51BD"/>
    <w:rsid w:val="006A7067"/>
    <w:rsid w:val="006A782B"/>
    <w:rsid w:val="006B080B"/>
    <w:rsid w:val="006B294D"/>
    <w:rsid w:val="006B38D6"/>
    <w:rsid w:val="006B3AEA"/>
    <w:rsid w:val="006B436C"/>
    <w:rsid w:val="006B593A"/>
    <w:rsid w:val="006B6FEE"/>
    <w:rsid w:val="006B77A3"/>
    <w:rsid w:val="006B7FBC"/>
    <w:rsid w:val="006C06BE"/>
    <w:rsid w:val="006C421C"/>
    <w:rsid w:val="006C454F"/>
    <w:rsid w:val="006C522B"/>
    <w:rsid w:val="006C5E8A"/>
    <w:rsid w:val="006C6DA2"/>
    <w:rsid w:val="006C764D"/>
    <w:rsid w:val="006D03A7"/>
    <w:rsid w:val="006D086A"/>
    <w:rsid w:val="006D18D0"/>
    <w:rsid w:val="006D246E"/>
    <w:rsid w:val="006D37F5"/>
    <w:rsid w:val="006D3F17"/>
    <w:rsid w:val="006D44BA"/>
    <w:rsid w:val="006D66B8"/>
    <w:rsid w:val="006D70F1"/>
    <w:rsid w:val="006D7267"/>
    <w:rsid w:val="006E097D"/>
    <w:rsid w:val="006E0D34"/>
    <w:rsid w:val="006E1723"/>
    <w:rsid w:val="006E28FC"/>
    <w:rsid w:val="006E3996"/>
    <w:rsid w:val="006E404D"/>
    <w:rsid w:val="006E6424"/>
    <w:rsid w:val="006E791C"/>
    <w:rsid w:val="006E7E24"/>
    <w:rsid w:val="006F096E"/>
    <w:rsid w:val="006F1B5C"/>
    <w:rsid w:val="006F2DF5"/>
    <w:rsid w:val="006F35DC"/>
    <w:rsid w:val="006F5CDB"/>
    <w:rsid w:val="006F606F"/>
    <w:rsid w:val="006F6A69"/>
    <w:rsid w:val="0070024B"/>
    <w:rsid w:val="00701546"/>
    <w:rsid w:val="007023ED"/>
    <w:rsid w:val="00702760"/>
    <w:rsid w:val="00702CF7"/>
    <w:rsid w:val="007038FC"/>
    <w:rsid w:val="00703C6B"/>
    <w:rsid w:val="00705731"/>
    <w:rsid w:val="007065FD"/>
    <w:rsid w:val="00707245"/>
    <w:rsid w:val="00707C09"/>
    <w:rsid w:val="00707EA4"/>
    <w:rsid w:val="00711435"/>
    <w:rsid w:val="007132C4"/>
    <w:rsid w:val="007134FB"/>
    <w:rsid w:val="00713C19"/>
    <w:rsid w:val="00713DEC"/>
    <w:rsid w:val="00716C2E"/>
    <w:rsid w:val="00716E91"/>
    <w:rsid w:val="00717573"/>
    <w:rsid w:val="00717663"/>
    <w:rsid w:val="00722786"/>
    <w:rsid w:val="00722D44"/>
    <w:rsid w:val="007243EC"/>
    <w:rsid w:val="0072593E"/>
    <w:rsid w:val="00726A39"/>
    <w:rsid w:val="0072717B"/>
    <w:rsid w:val="00732B03"/>
    <w:rsid w:val="00733238"/>
    <w:rsid w:val="00740181"/>
    <w:rsid w:val="0074032A"/>
    <w:rsid w:val="00740A0F"/>
    <w:rsid w:val="00741605"/>
    <w:rsid w:val="00741744"/>
    <w:rsid w:val="007419A5"/>
    <w:rsid w:val="00742D7C"/>
    <w:rsid w:val="00743180"/>
    <w:rsid w:val="00743187"/>
    <w:rsid w:val="007433A9"/>
    <w:rsid w:val="00743C82"/>
    <w:rsid w:val="00743F61"/>
    <w:rsid w:val="0074471B"/>
    <w:rsid w:val="00744AA1"/>
    <w:rsid w:val="00744EC9"/>
    <w:rsid w:val="007452D6"/>
    <w:rsid w:val="007455E6"/>
    <w:rsid w:val="00750494"/>
    <w:rsid w:val="0075112F"/>
    <w:rsid w:val="007513A6"/>
    <w:rsid w:val="00751550"/>
    <w:rsid w:val="00753128"/>
    <w:rsid w:val="007538D2"/>
    <w:rsid w:val="00754161"/>
    <w:rsid w:val="007567CE"/>
    <w:rsid w:val="00756A27"/>
    <w:rsid w:val="007601F8"/>
    <w:rsid w:val="0076043A"/>
    <w:rsid w:val="00760AE2"/>
    <w:rsid w:val="00761D49"/>
    <w:rsid w:val="00763421"/>
    <w:rsid w:val="00764F12"/>
    <w:rsid w:val="00765080"/>
    <w:rsid w:val="007651C5"/>
    <w:rsid w:val="00765BD7"/>
    <w:rsid w:val="00770653"/>
    <w:rsid w:val="007721BC"/>
    <w:rsid w:val="00773161"/>
    <w:rsid w:val="00774873"/>
    <w:rsid w:val="00775901"/>
    <w:rsid w:val="00775B4A"/>
    <w:rsid w:val="00776822"/>
    <w:rsid w:val="0077695F"/>
    <w:rsid w:val="00776B9C"/>
    <w:rsid w:val="00776BFB"/>
    <w:rsid w:val="007774F4"/>
    <w:rsid w:val="00777F15"/>
    <w:rsid w:val="0078336D"/>
    <w:rsid w:val="0078510A"/>
    <w:rsid w:val="00787A76"/>
    <w:rsid w:val="00791D90"/>
    <w:rsid w:val="007927DD"/>
    <w:rsid w:val="00793882"/>
    <w:rsid w:val="00793B2F"/>
    <w:rsid w:val="00796F1B"/>
    <w:rsid w:val="007A0760"/>
    <w:rsid w:val="007A163A"/>
    <w:rsid w:val="007A1CCF"/>
    <w:rsid w:val="007A21F7"/>
    <w:rsid w:val="007A228F"/>
    <w:rsid w:val="007A31C8"/>
    <w:rsid w:val="007A392D"/>
    <w:rsid w:val="007A6483"/>
    <w:rsid w:val="007B1D31"/>
    <w:rsid w:val="007B2B67"/>
    <w:rsid w:val="007B2D78"/>
    <w:rsid w:val="007B3094"/>
    <w:rsid w:val="007B3657"/>
    <w:rsid w:val="007B4166"/>
    <w:rsid w:val="007B4C08"/>
    <w:rsid w:val="007B508B"/>
    <w:rsid w:val="007B52B0"/>
    <w:rsid w:val="007B76A6"/>
    <w:rsid w:val="007B778E"/>
    <w:rsid w:val="007B7838"/>
    <w:rsid w:val="007C1EFC"/>
    <w:rsid w:val="007C3402"/>
    <w:rsid w:val="007C4177"/>
    <w:rsid w:val="007C4A7B"/>
    <w:rsid w:val="007C6887"/>
    <w:rsid w:val="007D1BE2"/>
    <w:rsid w:val="007D39E0"/>
    <w:rsid w:val="007D3DDF"/>
    <w:rsid w:val="007D3FC6"/>
    <w:rsid w:val="007D4474"/>
    <w:rsid w:val="007D6839"/>
    <w:rsid w:val="007D6B3B"/>
    <w:rsid w:val="007D742B"/>
    <w:rsid w:val="007D7995"/>
    <w:rsid w:val="007E026D"/>
    <w:rsid w:val="007E181F"/>
    <w:rsid w:val="007E235A"/>
    <w:rsid w:val="007E2708"/>
    <w:rsid w:val="007E2AD3"/>
    <w:rsid w:val="007E2CFC"/>
    <w:rsid w:val="007E3D2C"/>
    <w:rsid w:val="007E42C3"/>
    <w:rsid w:val="007E54E5"/>
    <w:rsid w:val="007E5CD8"/>
    <w:rsid w:val="007F0B65"/>
    <w:rsid w:val="007F0B95"/>
    <w:rsid w:val="007F105C"/>
    <w:rsid w:val="007F186C"/>
    <w:rsid w:val="007F2E36"/>
    <w:rsid w:val="007F3776"/>
    <w:rsid w:val="007F3ACD"/>
    <w:rsid w:val="007F5334"/>
    <w:rsid w:val="007F64EB"/>
    <w:rsid w:val="00803745"/>
    <w:rsid w:val="00803F4A"/>
    <w:rsid w:val="008103C8"/>
    <w:rsid w:val="00811664"/>
    <w:rsid w:val="008116CD"/>
    <w:rsid w:val="00811AF3"/>
    <w:rsid w:val="0081288D"/>
    <w:rsid w:val="00814924"/>
    <w:rsid w:val="00814BC3"/>
    <w:rsid w:val="0082045D"/>
    <w:rsid w:val="00820FA2"/>
    <w:rsid w:val="008213E4"/>
    <w:rsid w:val="00823269"/>
    <w:rsid w:val="008234AA"/>
    <w:rsid w:val="00823EF3"/>
    <w:rsid w:val="00824398"/>
    <w:rsid w:val="0082468F"/>
    <w:rsid w:val="008262BA"/>
    <w:rsid w:val="008273E9"/>
    <w:rsid w:val="0083194D"/>
    <w:rsid w:val="00833488"/>
    <w:rsid w:val="00834C6C"/>
    <w:rsid w:val="00835B6A"/>
    <w:rsid w:val="00835BAB"/>
    <w:rsid w:val="00837495"/>
    <w:rsid w:val="0084080C"/>
    <w:rsid w:val="00840F09"/>
    <w:rsid w:val="008420EE"/>
    <w:rsid w:val="008426BF"/>
    <w:rsid w:val="008436C3"/>
    <w:rsid w:val="00845C29"/>
    <w:rsid w:val="0084676C"/>
    <w:rsid w:val="00846ACF"/>
    <w:rsid w:val="00847946"/>
    <w:rsid w:val="00850BD9"/>
    <w:rsid w:val="008526C4"/>
    <w:rsid w:val="00854562"/>
    <w:rsid w:val="00854607"/>
    <w:rsid w:val="00856B99"/>
    <w:rsid w:val="00856BE4"/>
    <w:rsid w:val="00856F4E"/>
    <w:rsid w:val="008603D9"/>
    <w:rsid w:val="008607F4"/>
    <w:rsid w:val="008619C8"/>
    <w:rsid w:val="00864CC6"/>
    <w:rsid w:val="00866DF6"/>
    <w:rsid w:val="008676AA"/>
    <w:rsid w:val="00867FA4"/>
    <w:rsid w:val="008703AA"/>
    <w:rsid w:val="008705F6"/>
    <w:rsid w:val="00870A5F"/>
    <w:rsid w:val="00870FFE"/>
    <w:rsid w:val="00874989"/>
    <w:rsid w:val="00874D35"/>
    <w:rsid w:val="00875355"/>
    <w:rsid w:val="008756BB"/>
    <w:rsid w:val="00875EAE"/>
    <w:rsid w:val="00880096"/>
    <w:rsid w:val="008808D4"/>
    <w:rsid w:val="00880C62"/>
    <w:rsid w:val="00880FE6"/>
    <w:rsid w:val="00881909"/>
    <w:rsid w:val="008823DE"/>
    <w:rsid w:val="008824C5"/>
    <w:rsid w:val="008826BA"/>
    <w:rsid w:val="008829A3"/>
    <w:rsid w:val="008829FB"/>
    <w:rsid w:val="00882C5D"/>
    <w:rsid w:val="0088392D"/>
    <w:rsid w:val="00884E82"/>
    <w:rsid w:val="00885A06"/>
    <w:rsid w:val="0088751A"/>
    <w:rsid w:val="008904C7"/>
    <w:rsid w:val="00892A46"/>
    <w:rsid w:val="00893D66"/>
    <w:rsid w:val="00895711"/>
    <w:rsid w:val="008962F7"/>
    <w:rsid w:val="00896673"/>
    <w:rsid w:val="0089688E"/>
    <w:rsid w:val="00897F54"/>
    <w:rsid w:val="008A06FC"/>
    <w:rsid w:val="008A1B9D"/>
    <w:rsid w:val="008A22D3"/>
    <w:rsid w:val="008A33F2"/>
    <w:rsid w:val="008A34A7"/>
    <w:rsid w:val="008A3F6A"/>
    <w:rsid w:val="008A4BD7"/>
    <w:rsid w:val="008A5620"/>
    <w:rsid w:val="008A603A"/>
    <w:rsid w:val="008A63F3"/>
    <w:rsid w:val="008A668A"/>
    <w:rsid w:val="008A747C"/>
    <w:rsid w:val="008B0E27"/>
    <w:rsid w:val="008B0ED2"/>
    <w:rsid w:val="008B38EE"/>
    <w:rsid w:val="008B4718"/>
    <w:rsid w:val="008B47E6"/>
    <w:rsid w:val="008B5B31"/>
    <w:rsid w:val="008B5B63"/>
    <w:rsid w:val="008C0201"/>
    <w:rsid w:val="008C05F5"/>
    <w:rsid w:val="008C0E46"/>
    <w:rsid w:val="008C1717"/>
    <w:rsid w:val="008C1EA9"/>
    <w:rsid w:val="008C2968"/>
    <w:rsid w:val="008C356A"/>
    <w:rsid w:val="008C3B88"/>
    <w:rsid w:val="008C4E77"/>
    <w:rsid w:val="008C54E2"/>
    <w:rsid w:val="008C5DAD"/>
    <w:rsid w:val="008C6188"/>
    <w:rsid w:val="008C6F0C"/>
    <w:rsid w:val="008C71F8"/>
    <w:rsid w:val="008C7347"/>
    <w:rsid w:val="008D068F"/>
    <w:rsid w:val="008D181D"/>
    <w:rsid w:val="008D1999"/>
    <w:rsid w:val="008D209E"/>
    <w:rsid w:val="008D21CB"/>
    <w:rsid w:val="008D2A59"/>
    <w:rsid w:val="008D338C"/>
    <w:rsid w:val="008D6545"/>
    <w:rsid w:val="008D6E2F"/>
    <w:rsid w:val="008D738F"/>
    <w:rsid w:val="008D7449"/>
    <w:rsid w:val="008E003E"/>
    <w:rsid w:val="008E0AB5"/>
    <w:rsid w:val="008E4D79"/>
    <w:rsid w:val="008E6EB3"/>
    <w:rsid w:val="008E7435"/>
    <w:rsid w:val="008E7C61"/>
    <w:rsid w:val="008F12AB"/>
    <w:rsid w:val="008F19E4"/>
    <w:rsid w:val="008F1C53"/>
    <w:rsid w:val="008F1C98"/>
    <w:rsid w:val="008F2E55"/>
    <w:rsid w:val="008F3575"/>
    <w:rsid w:val="008F3D84"/>
    <w:rsid w:val="008F44AC"/>
    <w:rsid w:val="008F4C06"/>
    <w:rsid w:val="008F5A20"/>
    <w:rsid w:val="008F6310"/>
    <w:rsid w:val="008F6EBF"/>
    <w:rsid w:val="00900871"/>
    <w:rsid w:val="00901B16"/>
    <w:rsid w:val="00901E94"/>
    <w:rsid w:val="0090288D"/>
    <w:rsid w:val="00903564"/>
    <w:rsid w:val="00904DCA"/>
    <w:rsid w:val="0090684D"/>
    <w:rsid w:val="009110A8"/>
    <w:rsid w:val="0091142B"/>
    <w:rsid w:val="00911B2C"/>
    <w:rsid w:val="00911CE1"/>
    <w:rsid w:val="00912370"/>
    <w:rsid w:val="00912DD5"/>
    <w:rsid w:val="00914FF5"/>
    <w:rsid w:val="00915DDE"/>
    <w:rsid w:val="00916932"/>
    <w:rsid w:val="009201F8"/>
    <w:rsid w:val="00920886"/>
    <w:rsid w:val="00920BDF"/>
    <w:rsid w:val="00921F09"/>
    <w:rsid w:val="009255CB"/>
    <w:rsid w:val="00927B25"/>
    <w:rsid w:val="00931D60"/>
    <w:rsid w:val="00932B77"/>
    <w:rsid w:val="00932C08"/>
    <w:rsid w:val="00932E81"/>
    <w:rsid w:val="00932FA0"/>
    <w:rsid w:val="00933B76"/>
    <w:rsid w:val="00934A39"/>
    <w:rsid w:val="00935DFC"/>
    <w:rsid w:val="00935EA3"/>
    <w:rsid w:val="0093652D"/>
    <w:rsid w:val="00936B9E"/>
    <w:rsid w:val="00936D5A"/>
    <w:rsid w:val="00936FBB"/>
    <w:rsid w:val="00937FEF"/>
    <w:rsid w:val="0094068F"/>
    <w:rsid w:val="00941826"/>
    <w:rsid w:val="00942C9C"/>
    <w:rsid w:val="00942F9C"/>
    <w:rsid w:val="0094337A"/>
    <w:rsid w:val="0094426D"/>
    <w:rsid w:val="009443A9"/>
    <w:rsid w:val="0094454E"/>
    <w:rsid w:val="00944F15"/>
    <w:rsid w:val="0094569B"/>
    <w:rsid w:val="00946295"/>
    <w:rsid w:val="00946AE1"/>
    <w:rsid w:val="00947FFC"/>
    <w:rsid w:val="00950071"/>
    <w:rsid w:val="0095137B"/>
    <w:rsid w:val="00951C56"/>
    <w:rsid w:val="0095233C"/>
    <w:rsid w:val="00953611"/>
    <w:rsid w:val="00954F58"/>
    <w:rsid w:val="009556D0"/>
    <w:rsid w:val="00956581"/>
    <w:rsid w:val="0095671B"/>
    <w:rsid w:val="009569E6"/>
    <w:rsid w:val="00956EA3"/>
    <w:rsid w:val="00956F87"/>
    <w:rsid w:val="00957F14"/>
    <w:rsid w:val="009637A9"/>
    <w:rsid w:val="00964CE8"/>
    <w:rsid w:val="00967684"/>
    <w:rsid w:val="009676AD"/>
    <w:rsid w:val="0097016C"/>
    <w:rsid w:val="009709D8"/>
    <w:rsid w:val="00970AA2"/>
    <w:rsid w:val="00970E2D"/>
    <w:rsid w:val="009717CE"/>
    <w:rsid w:val="009719CB"/>
    <w:rsid w:val="00971B1E"/>
    <w:rsid w:val="009722D2"/>
    <w:rsid w:val="00973986"/>
    <w:rsid w:val="00973F53"/>
    <w:rsid w:val="0097588B"/>
    <w:rsid w:val="009763C1"/>
    <w:rsid w:val="00976D5A"/>
    <w:rsid w:val="00976D87"/>
    <w:rsid w:val="00977D95"/>
    <w:rsid w:val="0098008A"/>
    <w:rsid w:val="0098167A"/>
    <w:rsid w:val="009826CD"/>
    <w:rsid w:val="00983EC4"/>
    <w:rsid w:val="009855E0"/>
    <w:rsid w:val="00985BB6"/>
    <w:rsid w:val="00985D88"/>
    <w:rsid w:val="00987578"/>
    <w:rsid w:val="009926DA"/>
    <w:rsid w:val="009932B7"/>
    <w:rsid w:val="0099371A"/>
    <w:rsid w:val="00993E34"/>
    <w:rsid w:val="0099421B"/>
    <w:rsid w:val="00995D9F"/>
    <w:rsid w:val="00996171"/>
    <w:rsid w:val="00996EEB"/>
    <w:rsid w:val="00997185"/>
    <w:rsid w:val="00997859"/>
    <w:rsid w:val="00997B33"/>
    <w:rsid w:val="009A12F9"/>
    <w:rsid w:val="009A33E7"/>
    <w:rsid w:val="009A390E"/>
    <w:rsid w:val="009A68B4"/>
    <w:rsid w:val="009B059E"/>
    <w:rsid w:val="009B05F8"/>
    <w:rsid w:val="009B27AF"/>
    <w:rsid w:val="009B281D"/>
    <w:rsid w:val="009B4A24"/>
    <w:rsid w:val="009B5EBB"/>
    <w:rsid w:val="009B7EE7"/>
    <w:rsid w:val="009C0AC5"/>
    <w:rsid w:val="009C0FE2"/>
    <w:rsid w:val="009C508E"/>
    <w:rsid w:val="009C6204"/>
    <w:rsid w:val="009C73BF"/>
    <w:rsid w:val="009D213B"/>
    <w:rsid w:val="009D22E9"/>
    <w:rsid w:val="009D5177"/>
    <w:rsid w:val="009D550F"/>
    <w:rsid w:val="009D58FA"/>
    <w:rsid w:val="009D5B3F"/>
    <w:rsid w:val="009E3C23"/>
    <w:rsid w:val="009E748D"/>
    <w:rsid w:val="009F0228"/>
    <w:rsid w:val="009F095E"/>
    <w:rsid w:val="009F0D9B"/>
    <w:rsid w:val="009F18E5"/>
    <w:rsid w:val="009F1EB1"/>
    <w:rsid w:val="009F309D"/>
    <w:rsid w:val="009F39FB"/>
    <w:rsid w:val="009F3F3F"/>
    <w:rsid w:val="009F56D6"/>
    <w:rsid w:val="009F5ABA"/>
    <w:rsid w:val="009F5E63"/>
    <w:rsid w:val="009F7ACA"/>
    <w:rsid w:val="00A00F76"/>
    <w:rsid w:val="00A0168B"/>
    <w:rsid w:val="00A019CB"/>
    <w:rsid w:val="00A01AD8"/>
    <w:rsid w:val="00A01CDA"/>
    <w:rsid w:val="00A01DBE"/>
    <w:rsid w:val="00A033CF"/>
    <w:rsid w:val="00A03B1A"/>
    <w:rsid w:val="00A03B2A"/>
    <w:rsid w:val="00A04E81"/>
    <w:rsid w:val="00A10CBF"/>
    <w:rsid w:val="00A11769"/>
    <w:rsid w:val="00A139F6"/>
    <w:rsid w:val="00A155BB"/>
    <w:rsid w:val="00A15936"/>
    <w:rsid w:val="00A16E58"/>
    <w:rsid w:val="00A17137"/>
    <w:rsid w:val="00A17989"/>
    <w:rsid w:val="00A17B9F"/>
    <w:rsid w:val="00A17C30"/>
    <w:rsid w:val="00A20A0B"/>
    <w:rsid w:val="00A2376A"/>
    <w:rsid w:val="00A23B1D"/>
    <w:rsid w:val="00A256AF"/>
    <w:rsid w:val="00A256DB"/>
    <w:rsid w:val="00A25F0F"/>
    <w:rsid w:val="00A2616B"/>
    <w:rsid w:val="00A26E7D"/>
    <w:rsid w:val="00A2759C"/>
    <w:rsid w:val="00A27920"/>
    <w:rsid w:val="00A2796B"/>
    <w:rsid w:val="00A30CC9"/>
    <w:rsid w:val="00A3255A"/>
    <w:rsid w:val="00A349C5"/>
    <w:rsid w:val="00A35277"/>
    <w:rsid w:val="00A35808"/>
    <w:rsid w:val="00A37751"/>
    <w:rsid w:val="00A401CA"/>
    <w:rsid w:val="00A41353"/>
    <w:rsid w:val="00A432A1"/>
    <w:rsid w:val="00A458EE"/>
    <w:rsid w:val="00A471BA"/>
    <w:rsid w:val="00A5030E"/>
    <w:rsid w:val="00A51908"/>
    <w:rsid w:val="00A51C65"/>
    <w:rsid w:val="00A51EBB"/>
    <w:rsid w:val="00A521A4"/>
    <w:rsid w:val="00A55BD8"/>
    <w:rsid w:val="00A5663B"/>
    <w:rsid w:val="00A56B5F"/>
    <w:rsid w:val="00A618B4"/>
    <w:rsid w:val="00A61B22"/>
    <w:rsid w:val="00A64B94"/>
    <w:rsid w:val="00A661DF"/>
    <w:rsid w:val="00A70E7A"/>
    <w:rsid w:val="00A71F10"/>
    <w:rsid w:val="00A74507"/>
    <w:rsid w:val="00A7471F"/>
    <w:rsid w:val="00A74A1C"/>
    <w:rsid w:val="00A77265"/>
    <w:rsid w:val="00A775FF"/>
    <w:rsid w:val="00A77FDE"/>
    <w:rsid w:val="00A80216"/>
    <w:rsid w:val="00A80480"/>
    <w:rsid w:val="00A8099D"/>
    <w:rsid w:val="00A82FA4"/>
    <w:rsid w:val="00A8302B"/>
    <w:rsid w:val="00A83524"/>
    <w:rsid w:val="00A85118"/>
    <w:rsid w:val="00A857E5"/>
    <w:rsid w:val="00A867DD"/>
    <w:rsid w:val="00A86956"/>
    <w:rsid w:val="00A87074"/>
    <w:rsid w:val="00A87AF0"/>
    <w:rsid w:val="00A90813"/>
    <w:rsid w:val="00A90838"/>
    <w:rsid w:val="00A911F9"/>
    <w:rsid w:val="00A918B3"/>
    <w:rsid w:val="00A94DA3"/>
    <w:rsid w:val="00A95358"/>
    <w:rsid w:val="00A956F7"/>
    <w:rsid w:val="00A963EC"/>
    <w:rsid w:val="00A96CB0"/>
    <w:rsid w:val="00A96D4B"/>
    <w:rsid w:val="00A97205"/>
    <w:rsid w:val="00A97DB3"/>
    <w:rsid w:val="00A97FDA"/>
    <w:rsid w:val="00AA76DC"/>
    <w:rsid w:val="00AB12EE"/>
    <w:rsid w:val="00AB1A1E"/>
    <w:rsid w:val="00AB402C"/>
    <w:rsid w:val="00AB40F6"/>
    <w:rsid w:val="00AB4F81"/>
    <w:rsid w:val="00AB52E7"/>
    <w:rsid w:val="00AB5680"/>
    <w:rsid w:val="00AB67B0"/>
    <w:rsid w:val="00AB7E7F"/>
    <w:rsid w:val="00AC11F3"/>
    <w:rsid w:val="00AC1D56"/>
    <w:rsid w:val="00AC3C40"/>
    <w:rsid w:val="00AC3D38"/>
    <w:rsid w:val="00AC4490"/>
    <w:rsid w:val="00AC4B0F"/>
    <w:rsid w:val="00AC566C"/>
    <w:rsid w:val="00AD2F3D"/>
    <w:rsid w:val="00AD3314"/>
    <w:rsid w:val="00AD4D68"/>
    <w:rsid w:val="00AE0186"/>
    <w:rsid w:val="00AE087D"/>
    <w:rsid w:val="00AE13EA"/>
    <w:rsid w:val="00AE2577"/>
    <w:rsid w:val="00AE2D55"/>
    <w:rsid w:val="00AE53D4"/>
    <w:rsid w:val="00AE5F22"/>
    <w:rsid w:val="00AF01D3"/>
    <w:rsid w:val="00AF01E4"/>
    <w:rsid w:val="00AF08FC"/>
    <w:rsid w:val="00AF1A76"/>
    <w:rsid w:val="00AF2B00"/>
    <w:rsid w:val="00AF2FD0"/>
    <w:rsid w:val="00AF3755"/>
    <w:rsid w:val="00AF4E51"/>
    <w:rsid w:val="00AF5564"/>
    <w:rsid w:val="00AF56A1"/>
    <w:rsid w:val="00AF5D31"/>
    <w:rsid w:val="00AF661D"/>
    <w:rsid w:val="00AF6CA8"/>
    <w:rsid w:val="00AF7E20"/>
    <w:rsid w:val="00B0067A"/>
    <w:rsid w:val="00B009EF"/>
    <w:rsid w:val="00B01AD1"/>
    <w:rsid w:val="00B03EEF"/>
    <w:rsid w:val="00B053C4"/>
    <w:rsid w:val="00B056E0"/>
    <w:rsid w:val="00B06508"/>
    <w:rsid w:val="00B1014F"/>
    <w:rsid w:val="00B104B0"/>
    <w:rsid w:val="00B10DA2"/>
    <w:rsid w:val="00B113D7"/>
    <w:rsid w:val="00B11425"/>
    <w:rsid w:val="00B13147"/>
    <w:rsid w:val="00B13893"/>
    <w:rsid w:val="00B152FF"/>
    <w:rsid w:val="00B15C92"/>
    <w:rsid w:val="00B16848"/>
    <w:rsid w:val="00B169C1"/>
    <w:rsid w:val="00B176B8"/>
    <w:rsid w:val="00B17C64"/>
    <w:rsid w:val="00B2026A"/>
    <w:rsid w:val="00B208EB"/>
    <w:rsid w:val="00B20AA3"/>
    <w:rsid w:val="00B219AD"/>
    <w:rsid w:val="00B21CDB"/>
    <w:rsid w:val="00B21D89"/>
    <w:rsid w:val="00B2230E"/>
    <w:rsid w:val="00B2313E"/>
    <w:rsid w:val="00B248A7"/>
    <w:rsid w:val="00B26D10"/>
    <w:rsid w:val="00B306D7"/>
    <w:rsid w:val="00B31876"/>
    <w:rsid w:val="00B33ED6"/>
    <w:rsid w:val="00B33F6A"/>
    <w:rsid w:val="00B34AE0"/>
    <w:rsid w:val="00B36F01"/>
    <w:rsid w:val="00B373EB"/>
    <w:rsid w:val="00B376EF"/>
    <w:rsid w:val="00B3786D"/>
    <w:rsid w:val="00B42B3F"/>
    <w:rsid w:val="00B42F29"/>
    <w:rsid w:val="00B42F6B"/>
    <w:rsid w:val="00B4328C"/>
    <w:rsid w:val="00B4396B"/>
    <w:rsid w:val="00B44304"/>
    <w:rsid w:val="00B44DDA"/>
    <w:rsid w:val="00B451AD"/>
    <w:rsid w:val="00B4536D"/>
    <w:rsid w:val="00B45C11"/>
    <w:rsid w:val="00B46F91"/>
    <w:rsid w:val="00B471ED"/>
    <w:rsid w:val="00B50C81"/>
    <w:rsid w:val="00B51A3A"/>
    <w:rsid w:val="00B51C56"/>
    <w:rsid w:val="00B53236"/>
    <w:rsid w:val="00B54BBF"/>
    <w:rsid w:val="00B55969"/>
    <w:rsid w:val="00B57C72"/>
    <w:rsid w:val="00B611CB"/>
    <w:rsid w:val="00B6152D"/>
    <w:rsid w:val="00B622DC"/>
    <w:rsid w:val="00B63F6B"/>
    <w:rsid w:val="00B649C1"/>
    <w:rsid w:val="00B6716B"/>
    <w:rsid w:val="00B7078C"/>
    <w:rsid w:val="00B71DFB"/>
    <w:rsid w:val="00B71E71"/>
    <w:rsid w:val="00B73769"/>
    <w:rsid w:val="00B738DB"/>
    <w:rsid w:val="00B741A4"/>
    <w:rsid w:val="00B75176"/>
    <w:rsid w:val="00B7525A"/>
    <w:rsid w:val="00B754D7"/>
    <w:rsid w:val="00B7563A"/>
    <w:rsid w:val="00B76EA2"/>
    <w:rsid w:val="00B80699"/>
    <w:rsid w:val="00B80846"/>
    <w:rsid w:val="00B81708"/>
    <w:rsid w:val="00B8391E"/>
    <w:rsid w:val="00B84E37"/>
    <w:rsid w:val="00B860E3"/>
    <w:rsid w:val="00B87CA8"/>
    <w:rsid w:val="00B901AC"/>
    <w:rsid w:val="00B90A05"/>
    <w:rsid w:val="00B911D0"/>
    <w:rsid w:val="00B919AE"/>
    <w:rsid w:val="00B93B92"/>
    <w:rsid w:val="00B93CC0"/>
    <w:rsid w:val="00B948A6"/>
    <w:rsid w:val="00B95BB7"/>
    <w:rsid w:val="00B972A3"/>
    <w:rsid w:val="00B973B2"/>
    <w:rsid w:val="00BA124A"/>
    <w:rsid w:val="00BA1BAE"/>
    <w:rsid w:val="00BA22A3"/>
    <w:rsid w:val="00BA3E3F"/>
    <w:rsid w:val="00BA4271"/>
    <w:rsid w:val="00BA48CC"/>
    <w:rsid w:val="00BA4E41"/>
    <w:rsid w:val="00BA4F64"/>
    <w:rsid w:val="00BA5864"/>
    <w:rsid w:val="00BB0693"/>
    <w:rsid w:val="00BB0E55"/>
    <w:rsid w:val="00BB26A3"/>
    <w:rsid w:val="00BB2BEC"/>
    <w:rsid w:val="00BB40B8"/>
    <w:rsid w:val="00BB4357"/>
    <w:rsid w:val="00BB4617"/>
    <w:rsid w:val="00BB5F59"/>
    <w:rsid w:val="00BB608D"/>
    <w:rsid w:val="00BB79DF"/>
    <w:rsid w:val="00BC23CA"/>
    <w:rsid w:val="00BC2717"/>
    <w:rsid w:val="00BC5D79"/>
    <w:rsid w:val="00BC63AD"/>
    <w:rsid w:val="00BC6D55"/>
    <w:rsid w:val="00BD0464"/>
    <w:rsid w:val="00BD12FD"/>
    <w:rsid w:val="00BD1E24"/>
    <w:rsid w:val="00BD20CF"/>
    <w:rsid w:val="00BD3DAF"/>
    <w:rsid w:val="00BD40D0"/>
    <w:rsid w:val="00BD4614"/>
    <w:rsid w:val="00BD46D3"/>
    <w:rsid w:val="00BD5964"/>
    <w:rsid w:val="00BD5997"/>
    <w:rsid w:val="00BD5C65"/>
    <w:rsid w:val="00BD5D32"/>
    <w:rsid w:val="00BE1DEB"/>
    <w:rsid w:val="00BE2E86"/>
    <w:rsid w:val="00BE3660"/>
    <w:rsid w:val="00BE3C99"/>
    <w:rsid w:val="00BE4601"/>
    <w:rsid w:val="00BE4CD7"/>
    <w:rsid w:val="00BE78B2"/>
    <w:rsid w:val="00BE7EB3"/>
    <w:rsid w:val="00BF069A"/>
    <w:rsid w:val="00BF0F9B"/>
    <w:rsid w:val="00BF1CFD"/>
    <w:rsid w:val="00BF2476"/>
    <w:rsid w:val="00BF3190"/>
    <w:rsid w:val="00BF5AD8"/>
    <w:rsid w:val="00BF65A5"/>
    <w:rsid w:val="00BF6DBA"/>
    <w:rsid w:val="00BF7481"/>
    <w:rsid w:val="00BF7790"/>
    <w:rsid w:val="00BF7A38"/>
    <w:rsid w:val="00BF7E45"/>
    <w:rsid w:val="00C00252"/>
    <w:rsid w:val="00C0072F"/>
    <w:rsid w:val="00C033D5"/>
    <w:rsid w:val="00C040D4"/>
    <w:rsid w:val="00C06188"/>
    <w:rsid w:val="00C06788"/>
    <w:rsid w:val="00C0715E"/>
    <w:rsid w:val="00C0741D"/>
    <w:rsid w:val="00C104C2"/>
    <w:rsid w:val="00C109BD"/>
    <w:rsid w:val="00C10CFD"/>
    <w:rsid w:val="00C10DCC"/>
    <w:rsid w:val="00C10ECC"/>
    <w:rsid w:val="00C1265A"/>
    <w:rsid w:val="00C12AEE"/>
    <w:rsid w:val="00C12E67"/>
    <w:rsid w:val="00C13C3F"/>
    <w:rsid w:val="00C14842"/>
    <w:rsid w:val="00C2387C"/>
    <w:rsid w:val="00C2746A"/>
    <w:rsid w:val="00C27485"/>
    <w:rsid w:val="00C27852"/>
    <w:rsid w:val="00C278B6"/>
    <w:rsid w:val="00C311EB"/>
    <w:rsid w:val="00C319BA"/>
    <w:rsid w:val="00C32436"/>
    <w:rsid w:val="00C3299D"/>
    <w:rsid w:val="00C402AB"/>
    <w:rsid w:val="00C402EB"/>
    <w:rsid w:val="00C40826"/>
    <w:rsid w:val="00C43006"/>
    <w:rsid w:val="00C431D4"/>
    <w:rsid w:val="00C43830"/>
    <w:rsid w:val="00C45B58"/>
    <w:rsid w:val="00C4625B"/>
    <w:rsid w:val="00C46401"/>
    <w:rsid w:val="00C477A5"/>
    <w:rsid w:val="00C47AC7"/>
    <w:rsid w:val="00C47F8F"/>
    <w:rsid w:val="00C47FE8"/>
    <w:rsid w:val="00C50017"/>
    <w:rsid w:val="00C504D6"/>
    <w:rsid w:val="00C507AB"/>
    <w:rsid w:val="00C510FB"/>
    <w:rsid w:val="00C51333"/>
    <w:rsid w:val="00C5200D"/>
    <w:rsid w:val="00C5346F"/>
    <w:rsid w:val="00C5430B"/>
    <w:rsid w:val="00C544CD"/>
    <w:rsid w:val="00C54852"/>
    <w:rsid w:val="00C55342"/>
    <w:rsid w:val="00C5610A"/>
    <w:rsid w:val="00C568CF"/>
    <w:rsid w:val="00C56A4C"/>
    <w:rsid w:val="00C5719E"/>
    <w:rsid w:val="00C57AF6"/>
    <w:rsid w:val="00C60150"/>
    <w:rsid w:val="00C60CDD"/>
    <w:rsid w:val="00C6228D"/>
    <w:rsid w:val="00C63C04"/>
    <w:rsid w:val="00C640DE"/>
    <w:rsid w:val="00C657AB"/>
    <w:rsid w:val="00C65EC7"/>
    <w:rsid w:val="00C721DB"/>
    <w:rsid w:val="00C730E6"/>
    <w:rsid w:val="00C742B1"/>
    <w:rsid w:val="00C75006"/>
    <w:rsid w:val="00C76A33"/>
    <w:rsid w:val="00C7756C"/>
    <w:rsid w:val="00C77A29"/>
    <w:rsid w:val="00C77D12"/>
    <w:rsid w:val="00C820F2"/>
    <w:rsid w:val="00C82EBC"/>
    <w:rsid w:val="00C83FC7"/>
    <w:rsid w:val="00C903BB"/>
    <w:rsid w:val="00C93D35"/>
    <w:rsid w:val="00C9430B"/>
    <w:rsid w:val="00C956DA"/>
    <w:rsid w:val="00C966FD"/>
    <w:rsid w:val="00C96DF0"/>
    <w:rsid w:val="00CA01B4"/>
    <w:rsid w:val="00CA0487"/>
    <w:rsid w:val="00CA197B"/>
    <w:rsid w:val="00CA6596"/>
    <w:rsid w:val="00CA71B8"/>
    <w:rsid w:val="00CA76B8"/>
    <w:rsid w:val="00CA773C"/>
    <w:rsid w:val="00CB0AB2"/>
    <w:rsid w:val="00CB0FB9"/>
    <w:rsid w:val="00CB2C59"/>
    <w:rsid w:val="00CB3171"/>
    <w:rsid w:val="00CB4AA3"/>
    <w:rsid w:val="00CB57B9"/>
    <w:rsid w:val="00CB6CC0"/>
    <w:rsid w:val="00CB7181"/>
    <w:rsid w:val="00CB7779"/>
    <w:rsid w:val="00CC0030"/>
    <w:rsid w:val="00CC0160"/>
    <w:rsid w:val="00CC166B"/>
    <w:rsid w:val="00CC3A05"/>
    <w:rsid w:val="00CC3B53"/>
    <w:rsid w:val="00CC3C61"/>
    <w:rsid w:val="00CC516E"/>
    <w:rsid w:val="00CC6E6F"/>
    <w:rsid w:val="00CD0588"/>
    <w:rsid w:val="00CD0B23"/>
    <w:rsid w:val="00CD0C33"/>
    <w:rsid w:val="00CD1AD6"/>
    <w:rsid w:val="00CD1B84"/>
    <w:rsid w:val="00CD2330"/>
    <w:rsid w:val="00CD3728"/>
    <w:rsid w:val="00CD3ABE"/>
    <w:rsid w:val="00CD3AE1"/>
    <w:rsid w:val="00CD61E3"/>
    <w:rsid w:val="00CD66B6"/>
    <w:rsid w:val="00CD7C24"/>
    <w:rsid w:val="00CE0A59"/>
    <w:rsid w:val="00CE15C9"/>
    <w:rsid w:val="00CE17E0"/>
    <w:rsid w:val="00CE19A7"/>
    <w:rsid w:val="00CE1C74"/>
    <w:rsid w:val="00CE2582"/>
    <w:rsid w:val="00CE46F3"/>
    <w:rsid w:val="00CE53FB"/>
    <w:rsid w:val="00CE6351"/>
    <w:rsid w:val="00CE7B49"/>
    <w:rsid w:val="00CF232E"/>
    <w:rsid w:val="00CF297F"/>
    <w:rsid w:val="00CF3795"/>
    <w:rsid w:val="00CF3D75"/>
    <w:rsid w:val="00CF442C"/>
    <w:rsid w:val="00CF5CD1"/>
    <w:rsid w:val="00CF5FAF"/>
    <w:rsid w:val="00D00AAF"/>
    <w:rsid w:val="00D01109"/>
    <w:rsid w:val="00D01A3F"/>
    <w:rsid w:val="00D0335E"/>
    <w:rsid w:val="00D03F25"/>
    <w:rsid w:val="00D04774"/>
    <w:rsid w:val="00D0558B"/>
    <w:rsid w:val="00D05ACE"/>
    <w:rsid w:val="00D07A76"/>
    <w:rsid w:val="00D07C02"/>
    <w:rsid w:val="00D105BE"/>
    <w:rsid w:val="00D11E51"/>
    <w:rsid w:val="00D124F4"/>
    <w:rsid w:val="00D12DBF"/>
    <w:rsid w:val="00D154E2"/>
    <w:rsid w:val="00D15C88"/>
    <w:rsid w:val="00D1681F"/>
    <w:rsid w:val="00D169C4"/>
    <w:rsid w:val="00D17FD1"/>
    <w:rsid w:val="00D2025A"/>
    <w:rsid w:val="00D20680"/>
    <w:rsid w:val="00D215C8"/>
    <w:rsid w:val="00D22C52"/>
    <w:rsid w:val="00D23B9F"/>
    <w:rsid w:val="00D26F05"/>
    <w:rsid w:val="00D26F3C"/>
    <w:rsid w:val="00D274D8"/>
    <w:rsid w:val="00D30FFF"/>
    <w:rsid w:val="00D3155F"/>
    <w:rsid w:val="00D31AE8"/>
    <w:rsid w:val="00D321A2"/>
    <w:rsid w:val="00D327AE"/>
    <w:rsid w:val="00D33655"/>
    <w:rsid w:val="00D33ECA"/>
    <w:rsid w:val="00D35168"/>
    <w:rsid w:val="00D372B5"/>
    <w:rsid w:val="00D42640"/>
    <w:rsid w:val="00D43E65"/>
    <w:rsid w:val="00D44B31"/>
    <w:rsid w:val="00D456F6"/>
    <w:rsid w:val="00D458A8"/>
    <w:rsid w:val="00D464AA"/>
    <w:rsid w:val="00D467CB"/>
    <w:rsid w:val="00D46AAC"/>
    <w:rsid w:val="00D50EFF"/>
    <w:rsid w:val="00D5185E"/>
    <w:rsid w:val="00D51E1E"/>
    <w:rsid w:val="00D522C7"/>
    <w:rsid w:val="00D530FD"/>
    <w:rsid w:val="00D53CB2"/>
    <w:rsid w:val="00D53D5B"/>
    <w:rsid w:val="00D54B17"/>
    <w:rsid w:val="00D550F9"/>
    <w:rsid w:val="00D5530F"/>
    <w:rsid w:val="00D55444"/>
    <w:rsid w:val="00D56D15"/>
    <w:rsid w:val="00D56D18"/>
    <w:rsid w:val="00D57CE0"/>
    <w:rsid w:val="00D603FC"/>
    <w:rsid w:val="00D611ED"/>
    <w:rsid w:val="00D633F9"/>
    <w:rsid w:val="00D64B52"/>
    <w:rsid w:val="00D6736B"/>
    <w:rsid w:val="00D675BB"/>
    <w:rsid w:val="00D71EEF"/>
    <w:rsid w:val="00D72156"/>
    <w:rsid w:val="00D72AB0"/>
    <w:rsid w:val="00D7321D"/>
    <w:rsid w:val="00D740FC"/>
    <w:rsid w:val="00D75E09"/>
    <w:rsid w:val="00D77C03"/>
    <w:rsid w:val="00D80C75"/>
    <w:rsid w:val="00D81B2C"/>
    <w:rsid w:val="00D81DD3"/>
    <w:rsid w:val="00D84095"/>
    <w:rsid w:val="00D84A18"/>
    <w:rsid w:val="00D86195"/>
    <w:rsid w:val="00D86C3F"/>
    <w:rsid w:val="00D8729E"/>
    <w:rsid w:val="00D9026A"/>
    <w:rsid w:val="00D93E35"/>
    <w:rsid w:val="00D95651"/>
    <w:rsid w:val="00D95A5C"/>
    <w:rsid w:val="00D9608B"/>
    <w:rsid w:val="00D96602"/>
    <w:rsid w:val="00D97EA1"/>
    <w:rsid w:val="00DA0111"/>
    <w:rsid w:val="00DA1490"/>
    <w:rsid w:val="00DA1620"/>
    <w:rsid w:val="00DA28E0"/>
    <w:rsid w:val="00DA2E1F"/>
    <w:rsid w:val="00DA4210"/>
    <w:rsid w:val="00DA5733"/>
    <w:rsid w:val="00DB16CE"/>
    <w:rsid w:val="00DB1D18"/>
    <w:rsid w:val="00DB265F"/>
    <w:rsid w:val="00DB270F"/>
    <w:rsid w:val="00DB559C"/>
    <w:rsid w:val="00DB5882"/>
    <w:rsid w:val="00DB6B3D"/>
    <w:rsid w:val="00DB6DE3"/>
    <w:rsid w:val="00DC0763"/>
    <w:rsid w:val="00DC0D1C"/>
    <w:rsid w:val="00DC1BAC"/>
    <w:rsid w:val="00DC264A"/>
    <w:rsid w:val="00DC2BA1"/>
    <w:rsid w:val="00DC3DC1"/>
    <w:rsid w:val="00DC4509"/>
    <w:rsid w:val="00DC5D82"/>
    <w:rsid w:val="00DD158C"/>
    <w:rsid w:val="00DD2A41"/>
    <w:rsid w:val="00DD3AB2"/>
    <w:rsid w:val="00DD40B1"/>
    <w:rsid w:val="00DD4C18"/>
    <w:rsid w:val="00DD79CE"/>
    <w:rsid w:val="00DD7F40"/>
    <w:rsid w:val="00DE039E"/>
    <w:rsid w:val="00DE0975"/>
    <w:rsid w:val="00DE12FC"/>
    <w:rsid w:val="00DE1D8F"/>
    <w:rsid w:val="00DE2D68"/>
    <w:rsid w:val="00DE312F"/>
    <w:rsid w:val="00DE3E1D"/>
    <w:rsid w:val="00DE3FED"/>
    <w:rsid w:val="00DE477F"/>
    <w:rsid w:val="00DE4B65"/>
    <w:rsid w:val="00DE4DB0"/>
    <w:rsid w:val="00DE4F90"/>
    <w:rsid w:val="00DE54BF"/>
    <w:rsid w:val="00DE5D96"/>
    <w:rsid w:val="00DE6914"/>
    <w:rsid w:val="00DF02A2"/>
    <w:rsid w:val="00DF2BEA"/>
    <w:rsid w:val="00DF2FA2"/>
    <w:rsid w:val="00DF3C3D"/>
    <w:rsid w:val="00DF3EF1"/>
    <w:rsid w:val="00DF52C7"/>
    <w:rsid w:val="00DF54C6"/>
    <w:rsid w:val="00DF5531"/>
    <w:rsid w:val="00DF58F5"/>
    <w:rsid w:val="00DF6628"/>
    <w:rsid w:val="00DF6632"/>
    <w:rsid w:val="00DF73AD"/>
    <w:rsid w:val="00E008AB"/>
    <w:rsid w:val="00E012BB"/>
    <w:rsid w:val="00E01A88"/>
    <w:rsid w:val="00E03404"/>
    <w:rsid w:val="00E058C6"/>
    <w:rsid w:val="00E05F12"/>
    <w:rsid w:val="00E0636F"/>
    <w:rsid w:val="00E06B19"/>
    <w:rsid w:val="00E06EA7"/>
    <w:rsid w:val="00E07358"/>
    <w:rsid w:val="00E11D4E"/>
    <w:rsid w:val="00E11D77"/>
    <w:rsid w:val="00E123CD"/>
    <w:rsid w:val="00E12871"/>
    <w:rsid w:val="00E1358B"/>
    <w:rsid w:val="00E1378B"/>
    <w:rsid w:val="00E138BD"/>
    <w:rsid w:val="00E13BC7"/>
    <w:rsid w:val="00E15866"/>
    <w:rsid w:val="00E168EA"/>
    <w:rsid w:val="00E16933"/>
    <w:rsid w:val="00E217E4"/>
    <w:rsid w:val="00E21A12"/>
    <w:rsid w:val="00E22360"/>
    <w:rsid w:val="00E22D17"/>
    <w:rsid w:val="00E2435C"/>
    <w:rsid w:val="00E255D0"/>
    <w:rsid w:val="00E26F6C"/>
    <w:rsid w:val="00E275A3"/>
    <w:rsid w:val="00E27868"/>
    <w:rsid w:val="00E31F6C"/>
    <w:rsid w:val="00E32DF6"/>
    <w:rsid w:val="00E35E15"/>
    <w:rsid w:val="00E40537"/>
    <w:rsid w:val="00E41796"/>
    <w:rsid w:val="00E418DC"/>
    <w:rsid w:val="00E41940"/>
    <w:rsid w:val="00E42F1E"/>
    <w:rsid w:val="00E438F6"/>
    <w:rsid w:val="00E46563"/>
    <w:rsid w:val="00E4657A"/>
    <w:rsid w:val="00E4711C"/>
    <w:rsid w:val="00E516E3"/>
    <w:rsid w:val="00E517FC"/>
    <w:rsid w:val="00E51BDD"/>
    <w:rsid w:val="00E52924"/>
    <w:rsid w:val="00E52E6E"/>
    <w:rsid w:val="00E54299"/>
    <w:rsid w:val="00E548B6"/>
    <w:rsid w:val="00E5585A"/>
    <w:rsid w:val="00E56EAE"/>
    <w:rsid w:val="00E57131"/>
    <w:rsid w:val="00E57CD9"/>
    <w:rsid w:val="00E6109B"/>
    <w:rsid w:val="00E6115C"/>
    <w:rsid w:val="00E613F6"/>
    <w:rsid w:val="00E61515"/>
    <w:rsid w:val="00E63724"/>
    <w:rsid w:val="00E63DAB"/>
    <w:rsid w:val="00E644AC"/>
    <w:rsid w:val="00E6584A"/>
    <w:rsid w:val="00E66633"/>
    <w:rsid w:val="00E66E21"/>
    <w:rsid w:val="00E6767B"/>
    <w:rsid w:val="00E70E47"/>
    <w:rsid w:val="00E71250"/>
    <w:rsid w:val="00E713C8"/>
    <w:rsid w:val="00E727D7"/>
    <w:rsid w:val="00E72CA5"/>
    <w:rsid w:val="00E73908"/>
    <w:rsid w:val="00E73CE0"/>
    <w:rsid w:val="00E74598"/>
    <w:rsid w:val="00E7480B"/>
    <w:rsid w:val="00E76A06"/>
    <w:rsid w:val="00E7722C"/>
    <w:rsid w:val="00E8182D"/>
    <w:rsid w:val="00E819CC"/>
    <w:rsid w:val="00E820F4"/>
    <w:rsid w:val="00E82AD0"/>
    <w:rsid w:val="00E82C1A"/>
    <w:rsid w:val="00E83967"/>
    <w:rsid w:val="00E83A09"/>
    <w:rsid w:val="00E84073"/>
    <w:rsid w:val="00E85E26"/>
    <w:rsid w:val="00E867FB"/>
    <w:rsid w:val="00E875BB"/>
    <w:rsid w:val="00E93485"/>
    <w:rsid w:val="00E93616"/>
    <w:rsid w:val="00E9459E"/>
    <w:rsid w:val="00E95084"/>
    <w:rsid w:val="00E95438"/>
    <w:rsid w:val="00E95A34"/>
    <w:rsid w:val="00E95B34"/>
    <w:rsid w:val="00E95EF2"/>
    <w:rsid w:val="00E97135"/>
    <w:rsid w:val="00EA0AE6"/>
    <w:rsid w:val="00EA18AE"/>
    <w:rsid w:val="00EA2EFD"/>
    <w:rsid w:val="00EA46DD"/>
    <w:rsid w:val="00EA5783"/>
    <w:rsid w:val="00EA6A2A"/>
    <w:rsid w:val="00EB0C57"/>
    <w:rsid w:val="00EB1055"/>
    <w:rsid w:val="00EB1D3A"/>
    <w:rsid w:val="00EB20D5"/>
    <w:rsid w:val="00EB3291"/>
    <w:rsid w:val="00EB4B82"/>
    <w:rsid w:val="00EB58E5"/>
    <w:rsid w:val="00EB624A"/>
    <w:rsid w:val="00EC073C"/>
    <w:rsid w:val="00EC1288"/>
    <w:rsid w:val="00EC1878"/>
    <w:rsid w:val="00EC6E3C"/>
    <w:rsid w:val="00ED2136"/>
    <w:rsid w:val="00ED2AA6"/>
    <w:rsid w:val="00ED2C84"/>
    <w:rsid w:val="00ED6BCE"/>
    <w:rsid w:val="00ED6F6D"/>
    <w:rsid w:val="00ED796D"/>
    <w:rsid w:val="00ED7B7D"/>
    <w:rsid w:val="00EE0D88"/>
    <w:rsid w:val="00EE11F2"/>
    <w:rsid w:val="00EE24F3"/>
    <w:rsid w:val="00EE54BF"/>
    <w:rsid w:val="00EE5980"/>
    <w:rsid w:val="00EE61B5"/>
    <w:rsid w:val="00EE61B9"/>
    <w:rsid w:val="00EE6923"/>
    <w:rsid w:val="00EE74F7"/>
    <w:rsid w:val="00EE7760"/>
    <w:rsid w:val="00EF149B"/>
    <w:rsid w:val="00EF24E5"/>
    <w:rsid w:val="00EF3BA2"/>
    <w:rsid w:val="00EF3BBC"/>
    <w:rsid w:val="00EF3BFA"/>
    <w:rsid w:val="00EF41F3"/>
    <w:rsid w:val="00EF4270"/>
    <w:rsid w:val="00EF4CBF"/>
    <w:rsid w:val="00EF5AEC"/>
    <w:rsid w:val="00EF7C9B"/>
    <w:rsid w:val="00F022C5"/>
    <w:rsid w:val="00F040AE"/>
    <w:rsid w:val="00F044B6"/>
    <w:rsid w:val="00F04AFA"/>
    <w:rsid w:val="00F06FDA"/>
    <w:rsid w:val="00F112FE"/>
    <w:rsid w:val="00F11929"/>
    <w:rsid w:val="00F1243C"/>
    <w:rsid w:val="00F1407D"/>
    <w:rsid w:val="00F14B7F"/>
    <w:rsid w:val="00F1516F"/>
    <w:rsid w:val="00F20F69"/>
    <w:rsid w:val="00F2133B"/>
    <w:rsid w:val="00F2158B"/>
    <w:rsid w:val="00F22A1A"/>
    <w:rsid w:val="00F22F1A"/>
    <w:rsid w:val="00F23DEA"/>
    <w:rsid w:val="00F24D9F"/>
    <w:rsid w:val="00F24FF1"/>
    <w:rsid w:val="00F25F5F"/>
    <w:rsid w:val="00F26100"/>
    <w:rsid w:val="00F267EB"/>
    <w:rsid w:val="00F269D5"/>
    <w:rsid w:val="00F311BF"/>
    <w:rsid w:val="00F31DA3"/>
    <w:rsid w:val="00F332B9"/>
    <w:rsid w:val="00F33D0F"/>
    <w:rsid w:val="00F345C5"/>
    <w:rsid w:val="00F34A6A"/>
    <w:rsid w:val="00F41908"/>
    <w:rsid w:val="00F41FCB"/>
    <w:rsid w:val="00F42670"/>
    <w:rsid w:val="00F42E2D"/>
    <w:rsid w:val="00F4360F"/>
    <w:rsid w:val="00F44258"/>
    <w:rsid w:val="00F44B39"/>
    <w:rsid w:val="00F45A79"/>
    <w:rsid w:val="00F46071"/>
    <w:rsid w:val="00F478DD"/>
    <w:rsid w:val="00F504A9"/>
    <w:rsid w:val="00F52C8F"/>
    <w:rsid w:val="00F541B3"/>
    <w:rsid w:val="00F57AA7"/>
    <w:rsid w:val="00F615BF"/>
    <w:rsid w:val="00F61D63"/>
    <w:rsid w:val="00F6243A"/>
    <w:rsid w:val="00F62C2F"/>
    <w:rsid w:val="00F63713"/>
    <w:rsid w:val="00F664B9"/>
    <w:rsid w:val="00F665BC"/>
    <w:rsid w:val="00F66708"/>
    <w:rsid w:val="00F70B86"/>
    <w:rsid w:val="00F71058"/>
    <w:rsid w:val="00F71513"/>
    <w:rsid w:val="00F7396C"/>
    <w:rsid w:val="00F73A80"/>
    <w:rsid w:val="00F8174D"/>
    <w:rsid w:val="00F82863"/>
    <w:rsid w:val="00F840EB"/>
    <w:rsid w:val="00F843FB"/>
    <w:rsid w:val="00F863BF"/>
    <w:rsid w:val="00F8679F"/>
    <w:rsid w:val="00F8743C"/>
    <w:rsid w:val="00F9072C"/>
    <w:rsid w:val="00F9101D"/>
    <w:rsid w:val="00F93283"/>
    <w:rsid w:val="00F93F95"/>
    <w:rsid w:val="00F95423"/>
    <w:rsid w:val="00F95CE5"/>
    <w:rsid w:val="00F96902"/>
    <w:rsid w:val="00F96F73"/>
    <w:rsid w:val="00F9798D"/>
    <w:rsid w:val="00FA070D"/>
    <w:rsid w:val="00FA1563"/>
    <w:rsid w:val="00FA1E3D"/>
    <w:rsid w:val="00FA2C96"/>
    <w:rsid w:val="00FA3516"/>
    <w:rsid w:val="00FA443F"/>
    <w:rsid w:val="00FA47B6"/>
    <w:rsid w:val="00FA51F5"/>
    <w:rsid w:val="00FA7489"/>
    <w:rsid w:val="00FA74E7"/>
    <w:rsid w:val="00FA7C12"/>
    <w:rsid w:val="00FB007C"/>
    <w:rsid w:val="00FB0E93"/>
    <w:rsid w:val="00FB28F7"/>
    <w:rsid w:val="00FB368D"/>
    <w:rsid w:val="00FB3735"/>
    <w:rsid w:val="00FB479F"/>
    <w:rsid w:val="00FB6455"/>
    <w:rsid w:val="00FB68A1"/>
    <w:rsid w:val="00FB7074"/>
    <w:rsid w:val="00FC199B"/>
    <w:rsid w:val="00FC215A"/>
    <w:rsid w:val="00FC34B0"/>
    <w:rsid w:val="00FC40CD"/>
    <w:rsid w:val="00FC6143"/>
    <w:rsid w:val="00FC6187"/>
    <w:rsid w:val="00FC6448"/>
    <w:rsid w:val="00FC6E2C"/>
    <w:rsid w:val="00FC73F9"/>
    <w:rsid w:val="00FD195E"/>
    <w:rsid w:val="00FD2BBB"/>
    <w:rsid w:val="00FD2D83"/>
    <w:rsid w:val="00FD4DB8"/>
    <w:rsid w:val="00FD4EC7"/>
    <w:rsid w:val="00FD5011"/>
    <w:rsid w:val="00FD64C6"/>
    <w:rsid w:val="00FD6631"/>
    <w:rsid w:val="00FD6C0E"/>
    <w:rsid w:val="00FD6D52"/>
    <w:rsid w:val="00FD7026"/>
    <w:rsid w:val="00FE043B"/>
    <w:rsid w:val="00FE0E60"/>
    <w:rsid w:val="00FE1954"/>
    <w:rsid w:val="00FE1B5A"/>
    <w:rsid w:val="00FE1D18"/>
    <w:rsid w:val="00FE4260"/>
    <w:rsid w:val="00FE605B"/>
    <w:rsid w:val="00FF0542"/>
    <w:rsid w:val="00FF1F86"/>
    <w:rsid w:val="00FF2A48"/>
    <w:rsid w:val="00FF6A2F"/>
    <w:rsid w:val="00FF7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2F63"/>
  <w15:chartTrackingRefBased/>
  <w15:docId w15:val="{78B7363D-EF32-4CA7-A6BA-8DDC5AC9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6DA"/>
    <w:pPr>
      <w:spacing w:line="36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F3D"/>
    <w:pPr>
      <w:spacing w:before="100" w:beforeAutospacing="1" w:after="100" w:afterAutospacing="1" w:line="240" w:lineRule="auto"/>
    </w:pPr>
    <w:rPr>
      <w:rFonts w:ascii="Times New Roman" w:eastAsia="Times New Roman" w:hAnsi="Times New Roman" w:cs="Times New Roman"/>
      <w:szCs w:val="24"/>
    </w:rPr>
  </w:style>
  <w:style w:type="paragraph" w:customStyle="1" w:styleId="Quoteindent">
    <w:name w:val="Quote indent"/>
    <w:basedOn w:val="Normal"/>
    <w:link w:val="QuoteindentChar"/>
    <w:rsid w:val="000B06E6"/>
    <w:pPr>
      <w:spacing w:after="0"/>
      <w:ind w:left="284" w:right="284"/>
      <w:jc w:val="both"/>
    </w:pPr>
    <w:rPr>
      <w:rFonts w:ascii="Arial" w:eastAsia="Times New Roman" w:hAnsi="Arial" w:cs="Arial"/>
      <w:szCs w:val="28"/>
    </w:rPr>
  </w:style>
  <w:style w:type="character" w:customStyle="1" w:styleId="QuoteindentChar">
    <w:name w:val="Quote indent Char"/>
    <w:link w:val="Quoteindent"/>
    <w:rsid w:val="000B06E6"/>
    <w:rPr>
      <w:rFonts w:ascii="Arial" w:eastAsia="Times New Roman" w:hAnsi="Arial" w:cs="Arial"/>
      <w:sz w:val="24"/>
      <w:szCs w:val="28"/>
    </w:rPr>
  </w:style>
  <w:style w:type="character" w:customStyle="1" w:styleId="nlmarticle-title">
    <w:name w:val="nlm_article-title"/>
    <w:rsid w:val="00F24D9F"/>
  </w:style>
  <w:style w:type="character" w:styleId="Hyperlink">
    <w:name w:val="Hyperlink"/>
    <w:basedOn w:val="DefaultParagraphFont"/>
    <w:uiPriority w:val="99"/>
    <w:unhideWhenUsed/>
    <w:rsid w:val="00543465"/>
    <w:rPr>
      <w:color w:val="0563C1" w:themeColor="hyperlink"/>
      <w:u w:val="single"/>
    </w:rPr>
  </w:style>
  <w:style w:type="character" w:customStyle="1" w:styleId="UnresolvedMention1">
    <w:name w:val="Unresolved Mention1"/>
    <w:basedOn w:val="DefaultParagraphFont"/>
    <w:uiPriority w:val="99"/>
    <w:semiHidden/>
    <w:unhideWhenUsed/>
    <w:rsid w:val="00543465"/>
    <w:rPr>
      <w:color w:val="605E5C"/>
      <w:shd w:val="clear" w:color="auto" w:fill="E1DFDD"/>
    </w:rPr>
  </w:style>
  <w:style w:type="paragraph" w:styleId="BalloonText">
    <w:name w:val="Balloon Text"/>
    <w:basedOn w:val="Normal"/>
    <w:link w:val="BalloonTextChar"/>
    <w:uiPriority w:val="99"/>
    <w:semiHidden/>
    <w:unhideWhenUsed/>
    <w:rsid w:val="00646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BE1"/>
    <w:rPr>
      <w:rFonts w:ascii="Segoe UI" w:hAnsi="Segoe UI" w:cs="Segoe UI"/>
      <w:sz w:val="18"/>
      <w:szCs w:val="18"/>
    </w:rPr>
  </w:style>
  <w:style w:type="paragraph" w:styleId="Footer">
    <w:name w:val="footer"/>
    <w:basedOn w:val="Normal"/>
    <w:link w:val="FooterChar"/>
    <w:uiPriority w:val="99"/>
    <w:unhideWhenUsed/>
    <w:rsid w:val="00F44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258"/>
    <w:rPr>
      <w:sz w:val="24"/>
    </w:rPr>
  </w:style>
  <w:style w:type="character" w:styleId="PageNumber">
    <w:name w:val="page number"/>
    <w:basedOn w:val="DefaultParagraphFont"/>
    <w:uiPriority w:val="99"/>
    <w:semiHidden/>
    <w:unhideWhenUsed/>
    <w:rsid w:val="00F44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576231">
      <w:bodyDiv w:val="1"/>
      <w:marLeft w:val="0"/>
      <w:marRight w:val="0"/>
      <w:marTop w:val="0"/>
      <w:marBottom w:val="0"/>
      <w:divBdr>
        <w:top w:val="none" w:sz="0" w:space="0" w:color="auto"/>
        <w:left w:val="none" w:sz="0" w:space="0" w:color="auto"/>
        <w:bottom w:val="none" w:sz="0" w:space="0" w:color="auto"/>
        <w:right w:val="none" w:sz="0" w:space="0" w:color="auto"/>
      </w:divBdr>
      <w:divsChild>
        <w:div w:id="2143425755">
          <w:marLeft w:val="0"/>
          <w:marRight w:val="0"/>
          <w:marTop w:val="0"/>
          <w:marBottom w:val="0"/>
          <w:divBdr>
            <w:top w:val="none" w:sz="0" w:space="0" w:color="auto"/>
            <w:left w:val="none" w:sz="0" w:space="0" w:color="auto"/>
            <w:bottom w:val="none" w:sz="0" w:space="0" w:color="auto"/>
            <w:right w:val="none" w:sz="0" w:space="0" w:color="auto"/>
          </w:divBdr>
          <w:divsChild>
            <w:div w:id="2113819804">
              <w:marLeft w:val="0"/>
              <w:marRight w:val="0"/>
              <w:marTop w:val="0"/>
              <w:marBottom w:val="0"/>
              <w:divBdr>
                <w:top w:val="none" w:sz="0" w:space="0" w:color="auto"/>
                <w:left w:val="none" w:sz="0" w:space="0" w:color="auto"/>
                <w:bottom w:val="none" w:sz="0" w:space="0" w:color="auto"/>
                <w:right w:val="none" w:sz="0" w:space="0" w:color="auto"/>
              </w:divBdr>
              <w:divsChild>
                <w:div w:id="5172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06736">
      <w:bodyDiv w:val="1"/>
      <w:marLeft w:val="0"/>
      <w:marRight w:val="0"/>
      <w:marTop w:val="0"/>
      <w:marBottom w:val="0"/>
      <w:divBdr>
        <w:top w:val="none" w:sz="0" w:space="0" w:color="auto"/>
        <w:left w:val="none" w:sz="0" w:space="0" w:color="auto"/>
        <w:bottom w:val="none" w:sz="0" w:space="0" w:color="auto"/>
        <w:right w:val="none" w:sz="0" w:space="0" w:color="auto"/>
      </w:divBdr>
      <w:divsChild>
        <w:div w:id="1794011606">
          <w:marLeft w:val="0"/>
          <w:marRight w:val="0"/>
          <w:marTop w:val="0"/>
          <w:marBottom w:val="0"/>
          <w:divBdr>
            <w:top w:val="none" w:sz="0" w:space="0" w:color="auto"/>
            <w:left w:val="none" w:sz="0" w:space="0" w:color="auto"/>
            <w:bottom w:val="none" w:sz="0" w:space="0" w:color="auto"/>
            <w:right w:val="none" w:sz="0" w:space="0" w:color="auto"/>
          </w:divBdr>
          <w:divsChild>
            <w:div w:id="628123514">
              <w:marLeft w:val="0"/>
              <w:marRight w:val="0"/>
              <w:marTop w:val="0"/>
              <w:marBottom w:val="0"/>
              <w:divBdr>
                <w:top w:val="none" w:sz="0" w:space="0" w:color="auto"/>
                <w:left w:val="none" w:sz="0" w:space="0" w:color="auto"/>
                <w:bottom w:val="none" w:sz="0" w:space="0" w:color="auto"/>
                <w:right w:val="none" w:sz="0" w:space="0" w:color="auto"/>
              </w:divBdr>
              <w:divsChild>
                <w:div w:id="11612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q.bradley@leedsbeckett.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1CFA5-3D36-1845-B187-821BE5C6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24</Pages>
  <Words>7800</Words>
  <Characters>44462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52158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Quintin</dc:creator>
  <cp:keywords/>
  <dc:description/>
  <cp:lastModifiedBy>Bradley, Quintin</cp:lastModifiedBy>
  <cp:revision>429</cp:revision>
  <cp:lastPrinted>2018-11-27T11:47:00Z</cp:lastPrinted>
  <dcterms:created xsi:type="dcterms:W3CDTF">2018-11-24T09:10:00Z</dcterms:created>
  <dcterms:modified xsi:type="dcterms:W3CDTF">2018-11-28T20:45:00Z</dcterms:modified>
</cp:coreProperties>
</file>